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val="0"/>
        <w:autoSpaceDE w:val="0"/>
        <w:autoSpaceDN w:val="0"/>
        <w:adjustRightInd w:val="0"/>
        <w:textAlignment w:val="baseline"/>
        <w:rPr>
          <w:rFonts w:hint="default" w:ascii="Arial" w:hAnsi="Arial" w:eastAsia="宋体"/>
          <w:b/>
          <w:bCs/>
          <w:sz w:val="24"/>
          <w:lang w:val="en-US" w:eastAsia="zh-CN"/>
        </w:rPr>
      </w:pPr>
      <w:r>
        <w:rPr>
          <w:rFonts w:ascii="Arial" w:hAnsi="Arial" w:eastAsia="宋体"/>
          <w:b/>
          <w:bCs/>
          <w:sz w:val="24"/>
          <w:lang w:val="en-GB" w:eastAsia="ja-JP"/>
        </w:rPr>
        <w:t>3GPP TSG-RAN WG2 Meeting #1</w:t>
      </w:r>
      <w:r>
        <w:rPr>
          <w:rFonts w:hint="eastAsia" w:ascii="Arial" w:hAnsi="Arial" w:eastAsia="宋体"/>
          <w:b/>
          <w:bCs/>
          <w:sz w:val="24"/>
        </w:rPr>
        <w:t>20</w:t>
      </w:r>
      <w:r>
        <w:rPr>
          <w:rFonts w:ascii="Arial" w:hAnsi="Arial" w:eastAsia="宋体"/>
          <w:b/>
          <w:bCs/>
          <w:sz w:val="24"/>
          <w:lang w:val="en-GB" w:eastAsia="ja-JP"/>
        </w:rPr>
        <w:tab/>
      </w:r>
      <w:r>
        <w:rPr>
          <w:rFonts w:ascii="Arial" w:hAnsi="Arial" w:eastAsia="宋体"/>
          <w:b/>
          <w:bCs/>
          <w:sz w:val="24"/>
          <w:lang w:val="en-GB" w:eastAsia="ja-JP"/>
        </w:rPr>
        <w:t>R2-221</w:t>
      </w:r>
      <w:r>
        <w:rPr>
          <w:rFonts w:hint="eastAsia" w:ascii="Arial" w:hAnsi="Arial" w:eastAsia="宋体"/>
          <w:b/>
          <w:bCs/>
          <w:sz w:val="24"/>
          <w:lang w:val="en-US" w:eastAsia="zh-CN"/>
        </w:rPr>
        <w:t>1794</w:t>
      </w:r>
    </w:p>
    <w:p>
      <w:pPr>
        <w:tabs>
          <w:tab w:val="right" w:pos="9639"/>
        </w:tabs>
        <w:overflowPunct w:val="0"/>
        <w:autoSpaceDE w:val="0"/>
        <w:autoSpaceDN w:val="0"/>
        <w:adjustRightInd w:val="0"/>
        <w:textAlignment w:val="baseline"/>
        <w:rPr>
          <w:rFonts w:ascii="Arial" w:hAnsi="Arial" w:eastAsia="宋体"/>
          <w:b/>
          <w:bCs/>
          <w:sz w:val="24"/>
          <w:lang w:val="en-GB"/>
        </w:rPr>
      </w:pPr>
      <w:r>
        <w:rPr>
          <w:rFonts w:hint="eastAsia" w:ascii="Arial" w:hAnsi="Arial" w:eastAsia="宋体"/>
          <w:b/>
          <w:bCs/>
          <w:sz w:val="24"/>
        </w:rPr>
        <w:t>Nov</w:t>
      </w:r>
      <w:r>
        <w:rPr>
          <w:rFonts w:ascii="Arial" w:hAnsi="Arial" w:eastAsia="宋体"/>
          <w:b/>
          <w:bCs/>
          <w:sz w:val="24"/>
          <w:lang w:val="en-GB"/>
        </w:rPr>
        <w:t xml:space="preserve"> </w:t>
      </w:r>
      <w:r>
        <w:rPr>
          <w:rFonts w:hint="eastAsia" w:ascii="Arial" w:hAnsi="Arial" w:eastAsia="宋体"/>
          <w:b/>
          <w:bCs/>
          <w:sz w:val="24"/>
        </w:rPr>
        <w:t>14</w:t>
      </w:r>
      <w:r>
        <w:rPr>
          <w:rFonts w:ascii="Arial" w:hAnsi="Arial" w:eastAsia="宋体"/>
          <w:b/>
          <w:bCs/>
          <w:sz w:val="24"/>
          <w:vertAlign w:val="superscript"/>
          <w:lang w:val="en-GB"/>
        </w:rPr>
        <w:t>t</w:t>
      </w:r>
      <w:r>
        <w:rPr>
          <w:rFonts w:hint="eastAsia" w:ascii="Arial" w:hAnsi="Arial" w:eastAsia="宋体"/>
          <w:b/>
          <w:bCs/>
          <w:sz w:val="24"/>
          <w:vertAlign w:val="superscript"/>
        </w:rPr>
        <w:t>h</w:t>
      </w:r>
      <w:r>
        <w:rPr>
          <w:rFonts w:ascii="Arial" w:hAnsi="Arial" w:eastAsia="宋体"/>
          <w:b/>
          <w:bCs/>
          <w:sz w:val="24"/>
          <w:lang w:val="en-GB"/>
        </w:rPr>
        <w:t xml:space="preserve"> – </w:t>
      </w:r>
      <w:r>
        <w:rPr>
          <w:rFonts w:hint="eastAsia" w:ascii="Arial" w:hAnsi="Arial" w:eastAsia="宋体"/>
          <w:b/>
          <w:bCs/>
          <w:sz w:val="24"/>
        </w:rPr>
        <w:t>18</w:t>
      </w:r>
      <w:r>
        <w:rPr>
          <w:rFonts w:hint="eastAsia" w:ascii="Arial" w:hAnsi="Arial" w:eastAsia="宋体"/>
          <w:b/>
          <w:bCs/>
          <w:sz w:val="24"/>
          <w:vertAlign w:val="superscript"/>
        </w:rPr>
        <w:t>th</w:t>
      </w:r>
      <w:r>
        <w:rPr>
          <w:rFonts w:ascii="Arial" w:hAnsi="Arial" w:eastAsia="宋体"/>
          <w:b/>
          <w:bCs/>
          <w:sz w:val="24"/>
          <w:lang w:val="en-GB"/>
        </w:rPr>
        <w:t>, 202</w:t>
      </w:r>
      <w:r>
        <w:rPr>
          <w:rFonts w:hint="eastAsia" w:ascii="Arial" w:hAnsi="Arial" w:eastAsia="宋体"/>
          <w:b/>
          <w:bCs/>
          <w:sz w:val="24"/>
        </w:rPr>
        <w:t>2</w:t>
      </w:r>
    </w:p>
    <w:p>
      <w:pPr>
        <w:overflowPunct w:val="0"/>
        <w:autoSpaceDE w:val="0"/>
        <w:autoSpaceDN w:val="0"/>
        <w:adjustRightInd w:val="0"/>
        <w:snapToGrid w:val="0"/>
        <w:jc w:val="left"/>
        <w:textAlignment w:val="baseline"/>
        <w:rPr>
          <w:rFonts w:ascii="Arial" w:hAnsi="Arial" w:eastAsia="宋体"/>
          <w:b/>
          <w:bCs/>
          <w:sz w:val="24"/>
          <w:lang w:val="en-GB"/>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Discussion on candidate cell configuration</w:t>
      </w:r>
      <w:r>
        <w:rPr>
          <w:rFonts w:ascii="Arial" w:hAnsi="Arial" w:cs="Arial"/>
          <w:b/>
          <w:bCs/>
          <w:snapToGrid w:val="0"/>
          <w:kern w:val="0"/>
          <w:sz w:val="24"/>
        </w:rPr>
        <w:t xml:space="preserve"> </w:t>
      </w:r>
      <w:r>
        <w:rPr>
          <w:rFonts w:hint="eastAsia" w:ascii="Arial" w:hAnsi="Arial" w:cs="Arial"/>
          <w:b/>
          <w:bCs/>
          <w:snapToGrid w:val="0"/>
          <w:kern w:val="0"/>
          <w:sz w:val="24"/>
        </w:rPr>
        <w:t>and</w:t>
      </w:r>
      <w:r>
        <w:rPr>
          <w:rFonts w:ascii="Arial" w:hAnsi="Arial" w:cs="Arial"/>
          <w:b/>
          <w:bCs/>
          <w:snapToGrid w:val="0"/>
          <w:kern w:val="0"/>
          <w:sz w:val="24"/>
        </w:rPr>
        <w:t xml:space="preserve"> maintenance</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rPr>
        <w:t>8.4.2.2</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before="120" w:after="0"/>
        <w:rPr>
          <w:szCs w:val="21"/>
        </w:rPr>
      </w:pPr>
      <w:bookmarkStart w:id="2" w:name="OLE_LINK1"/>
      <w:r>
        <w:rPr>
          <w:rFonts w:hint="eastAsia"/>
          <w:szCs w:val="21"/>
        </w:rPr>
        <w:t>At</w:t>
      </w:r>
      <w:r>
        <w:rPr>
          <w:szCs w:val="21"/>
        </w:rPr>
        <w:t xml:space="preserve"> last meeting, RAN2 discussed</w:t>
      </w:r>
      <w:r>
        <w:rPr>
          <w:rFonts w:hint="eastAsia"/>
          <w:szCs w:val="21"/>
          <w:lang w:val="en-US" w:eastAsia="zh-CN"/>
        </w:rPr>
        <w:t xml:space="preserve"> RRC aspects related to</w:t>
      </w:r>
      <w:r>
        <w:rPr>
          <w:szCs w:val="21"/>
        </w:rPr>
        <w:t xml:space="preserve"> </w:t>
      </w:r>
      <w:r>
        <w:rPr>
          <w:rFonts w:hint="eastAsia"/>
          <w:szCs w:val="21"/>
        </w:rPr>
        <w:t>L1/L2-triggered mobility</w:t>
      </w:r>
      <w:r>
        <w:rPr>
          <w:rFonts w:hint="eastAsia"/>
          <w:szCs w:val="21"/>
          <w:lang w:val="en-US" w:eastAsia="zh-CN"/>
        </w:rPr>
        <w:t xml:space="preserve"> (</w:t>
      </w:r>
      <w:r>
        <w:rPr>
          <w:rFonts w:hint="eastAsia"/>
          <w:szCs w:val="21"/>
          <w:lang w:eastAsia="zh-CN"/>
        </w:rPr>
        <w:t>LTM</w:t>
      </w:r>
      <w:r>
        <w:rPr>
          <w:rFonts w:hint="eastAsia"/>
          <w:szCs w:val="21"/>
          <w:lang w:val="en-US" w:eastAsia="zh-CN"/>
        </w:rPr>
        <w:t>)</w:t>
      </w:r>
      <w:r>
        <w:rPr>
          <w:szCs w:val="21"/>
        </w:rPr>
        <w:t xml:space="preserve"> and made the following agreements [1]</w:t>
      </w:r>
      <w:r>
        <w:rPr>
          <w:rFonts w:hint="eastAsia"/>
          <w:szCs w:val="21"/>
        </w:rPr>
        <w:t xml:space="preserve">: </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keepNext w:val="0"/>
              <w:keepLines w:val="0"/>
              <w:pageBreakBefore w:val="0"/>
              <w:widowControl w:val="0"/>
              <w:numPr>
                <w:ilvl w:val="0"/>
                <w:numId w:val="4"/>
              </w:numPr>
              <w:kinsoku/>
              <w:wordWrap/>
              <w:overflowPunct/>
              <w:topLinePunct w:val="0"/>
              <w:autoSpaceDE/>
              <w:autoSpaceDN/>
              <w:bidi w:val="0"/>
              <w:adjustRightInd w:val="0"/>
              <w:snapToGrid w:val="0"/>
              <w:spacing w:before="60" w:after="0" w:line="240" w:lineRule="auto"/>
              <w:ind w:left="1619"/>
              <w:textAlignment w:val="auto"/>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A L1/L2 inter-cell mobility candidate (target) configuration is received within an RRC message before the L1/L2 dynamic switch is triggered.</w:t>
            </w:r>
          </w:p>
          <w:p>
            <w:pPr>
              <w:keepNext w:val="0"/>
              <w:keepLines w:val="0"/>
              <w:pageBreakBefore w:val="0"/>
              <w:widowControl w:val="0"/>
              <w:numPr>
                <w:ilvl w:val="0"/>
                <w:numId w:val="4"/>
              </w:numPr>
              <w:kinsoku/>
              <w:wordWrap/>
              <w:overflowPunct/>
              <w:topLinePunct w:val="0"/>
              <w:autoSpaceDE/>
              <w:autoSpaceDN/>
              <w:bidi w:val="0"/>
              <w:adjustRightInd w:val="0"/>
              <w:snapToGrid w:val="0"/>
              <w:spacing w:before="60" w:after="0" w:line="240" w:lineRule="auto"/>
              <w:ind w:left="1619"/>
              <w:textAlignment w:val="auto"/>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RAN2 continues the discussion on the RRC models by focusing on Model 1 and Model 2 and stage-3 details.</w:t>
            </w:r>
          </w:p>
          <w:p>
            <w:pPr>
              <w:keepNext w:val="0"/>
              <w:keepLines w:val="0"/>
              <w:pageBreakBefore w:val="0"/>
              <w:widowControl w:val="0"/>
              <w:numPr>
                <w:ilvl w:val="0"/>
                <w:numId w:val="0"/>
              </w:numPr>
              <w:tabs>
                <w:tab w:val="left" w:pos="1619"/>
              </w:tabs>
              <w:kinsoku/>
              <w:wordWrap/>
              <w:overflowPunct/>
              <w:topLinePunct w:val="0"/>
              <w:autoSpaceDE/>
              <w:autoSpaceDN/>
              <w:bidi w:val="0"/>
              <w:adjustRightInd w:val="0"/>
              <w:snapToGrid w:val="0"/>
              <w:spacing w:before="60" w:after="0" w:line="240" w:lineRule="auto"/>
              <w:ind w:left="1619"/>
              <w:textAlignment w:val="auto"/>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a.</w:t>
            </w:r>
            <w:r>
              <w:rPr>
                <w:rFonts w:ascii="Arial" w:hAnsi="Arial" w:eastAsia="MS Mincho" w:cs="Times New Roman"/>
                <w:b/>
                <w:szCs w:val="24"/>
                <w:lang w:val="en-GB" w:eastAsia="en-GB" w:bidi="ar-SA"/>
              </w:rPr>
              <w:tab/>
            </w:r>
            <w:r>
              <w:rPr>
                <w:rFonts w:ascii="Arial" w:hAnsi="Arial" w:eastAsia="MS Mincho" w:cs="Times New Roman"/>
                <w:b/>
                <w:szCs w:val="24"/>
                <w:lang w:val="en-GB" w:eastAsia="en-GB" w:bidi="ar-SA"/>
              </w:rPr>
              <w:t>Model 1: One RRCReconfiguration message (or FFS RRCReconfiguration IEs) for each candidate target configuration</w:t>
            </w:r>
          </w:p>
          <w:p>
            <w:pPr>
              <w:keepNext w:val="0"/>
              <w:keepLines w:val="0"/>
              <w:pageBreakBefore w:val="0"/>
              <w:widowControl w:val="0"/>
              <w:numPr>
                <w:ilvl w:val="0"/>
                <w:numId w:val="0"/>
              </w:numPr>
              <w:tabs>
                <w:tab w:val="left" w:pos="1619"/>
              </w:tabs>
              <w:kinsoku/>
              <w:wordWrap/>
              <w:overflowPunct/>
              <w:topLinePunct w:val="0"/>
              <w:autoSpaceDE/>
              <w:autoSpaceDN/>
              <w:bidi w:val="0"/>
              <w:adjustRightInd w:val="0"/>
              <w:snapToGrid w:val="0"/>
              <w:spacing w:before="60" w:after="0" w:line="240" w:lineRule="auto"/>
              <w:ind w:left="1619"/>
              <w:textAlignment w:val="auto"/>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b.</w:t>
            </w:r>
            <w:r>
              <w:rPr>
                <w:rFonts w:ascii="Arial" w:hAnsi="Arial" w:eastAsia="MS Mincho" w:cs="Times New Roman"/>
                <w:b/>
                <w:szCs w:val="24"/>
                <w:lang w:val="en-GB" w:eastAsia="en-GB" w:bidi="ar-SA"/>
              </w:rPr>
              <w:tab/>
            </w:r>
            <w:r>
              <w:rPr>
                <w:rFonts w:ascii="Arial" w:hAnsi="Arial" w:eastAsia="MS Mincho" w:cs="Times New Roman"/>
                <w:b/>
                <w:szCs w:val="24"/>
                <w:lang w:val="en-GB" w:eastAsia="en-GB" w:bidi="ar-SA"/>
              </w:rPr>
              <w:t>Model 2: One CellGroupConfig IE (FFS additional IEs) for each candidate target configuration</w:t>
            </w:r>
          </w:p>
          <w:p>
            <w:pPr>
              <w:keepNext w:val="0"/>
              <w:keepLines w:val="0"/>
              <w:pageBreakBefore w:val="0"/>
              <w:widowControl w:val="0"/>
              <w:numPr>
                <w:ilvl w:val="0"/>
                <w:numId w:val="0"/>
              </w:numPr>
              <w:tabs>
                <w:tab w:val="left" w:pos="1619"/>
              </w:tabs>
              <w:kinsoku/>
              <w:wordWrap/>
              <w:overflowPunct/>
              <w:topLinePunct w:val="0"/>
              <w:autoSpaceDE/>
              <w:autoSpaceDN/>
              <w:bidi w:val="0"/>
              <w:adjustRightInd w:val="0"/>
              <w:snapToGrid w:val="0"/>
              <w:spacing w:before="60" w:after="0" w:line="240" w:lineRule="auto"/>
              <w:ind w:left="1619"/>
              <w:textAlignment w:val="auto"/>
              <w:rPr>
                <w:rFonts w:ascii="Arial" w:hAnsi="Arial" w:eastAsia="MS Mincho" w:cs="Times New Roman"/>
                <w:b/>
                <w:szCs w:val="24"/>
                <w:lang w:val="en-GB" w:eastAsia="en-GB" w:bidi="ar-SA"/>
              </w:rPr>
            </w:pPr>
          </w:p>
          <w:p>
            <w:pPr>
              <w:keepNext w:val="0"/>
              <w:keepLines w:val="0"/>
              <w:pageBreakBefore w:val="0"/>
              <w:widowControl w:val="0"/>
              <w:numPr>
                <w:ilvl w:val="0"/>
                <w:numId w:val="4"/>
              </w:numPr>
              <w:kinsoku/>
              <w:wordWrap/>
              <w:overflowPunct/>
              <w:topLinePunct w:val="0"/>
              <w:autoSpaceDE/>
              <w:autoSpaceDN/>
              <w:bidi w:val="0"/>
              <w:adjustRightInd w:val="0"/>
              <w:snapToGrid w:val="0"/>
              <w:spacing w:before="60" w:after="0" w:line="240" w:lineRule="auto"/>
              <w:ind w:left="1619"/>
              <w:textAlignment w:val="auto"/>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 xml:space="preserve">RAN2 to use “LTM” as term for the L1/L2-triggered mobility. </w:t>
            </w:r>
          </w:p>
          <w:p>
            <w:pPr>
              <w:keepNext w:val="0"/>
              <w:keepLines w:val="0"/>
              <w:pageBreakBefore w:val="0"/>
              <w:widowControl w:val="0"/>
              <w:numPr>
                <w:ilvl w:val="0"/>
                <w:numId w:val="4"/>
              </w:numPr>
              <w:kinsoku/>
              <w:wordWrap/>
              <w:overflowPunct/>
              <w:topLinePunct w:val="0"/>
              <w:autoSpaceDE/>
              <w:autoSpaceDN/>
              <w:bidi w:val="0"/>
              <w:adjustRightInd w:val="0"/>
              <w:snapToGrid w:val="0"/>
              <w:spacing w:before="60" w:after="0" w:line="240" w:lineRule="auto"/>
              <w:ind w:left="1619"/>
              <w:textAlignment w:val="auto"/>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Use the term “cell switch” for the procedure of triggering change of cells via the LTM feature</w:t>
            </w:r>
          </w:p>
          <w:p>
            <w:pPr>
              <w:keepNext w:val="0"/>
              <w:keepLines w:val="0"/>
              <w:pageBreakBefore w:val="0"/>
              <w:widowControl w:val="0"/>
              <w:numPr>
                <w:ilvl w:val="0"/>
                <w:numId w:val="4"/>
              </w:numPr>
              <w:kinsoku/>
              <w:wordWrap/>
              <w:overflowPunct/>
              <w:topLinePunct w:val="0"/>
              <w:autoSpaceDE/>
              <w:autoSpaceDN/>
              <w:bidi w:val="0"/>
              <w:adjustRightInd w:val="0"/>
              <w:snapToGrid w:val="0"/>
              <w:spacing w:before="60" w:after="0" w:line="240" w:lineRule="auto"/>
              <w:ind w:left="1619"/>
              <w:textAlignment w:val="auto"/>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Use the term “Subsequent” LTM for the case when cell switch between L1/L2 mobility candidates is done without RRC reconfiguration in between.</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60" w:after="0" w:line="240" w:lineRule="auto"/>
              <w:ind w:left="1259" w:leftChars="0"/>
              <w:textAlignment w:val="auto"/>
              <w:rPr>
                <w:rFonts w:ascii="Arial" w:hAnsi="Arial" w:eastAsia="MS Mincho" w:cs="Times New Roman"/>
                <w:b/>
                <w:szCs w:val="24"/>
                <w:lang w:val="en-GB" w:eastAsia="en-GB" w:bidi="ar-SA"/>
              </w:rPr>
            </w:pPr>
          </w:p>
          <w:p>
            <w:pPr>
              <w:keepNext w:val="0"/>
              <w:keepLines w:val="0"/>
              <w:pageBreakBefore w:val="0"/>
              <w:widowControl w:val="0"/>
              <w:numPr>
                <w:ilvl w:val="0"/>
                <w:numId w:val="4"/>
              </w:numPr>
              <w:kinsoku/>
              <w:wordWrap/>
              <w:overflowPunct/>
              <w:topLinePunct w:val="0"/>
              <w:autoSpaceDE/>
              <w:autoSpaceDN/>
              <w:bidi w:val="0"/>
              <w:adjustRightInd w:val="0"/>
              <w:snapToGrid w:val="0"/>
              <w:spacing w:before="60" w:after="0" w:line="240" w:lineRule="auto"/>
              <w:ind w:left="1619"/>
              <w:textAlignment w:val="auto"/>
              <w:rPr>
                <w:rFonts w:ascii="Arial" w:hAnsi="Arial" w:eastAsia="MS Mincho" w:cs="Times New Roman"/>
                <w:b/>
                <w:szCs w:val="24"/>
                <w:lang w:val="en-US" w:eastAsia="en-GB" w:bidi="ar-SA"/>
              </w:rPr>
            </w:pPr>
            <w:r>
              <w:rPr>
                <w:rFonts w:ascii="Arial" w:hAnsi="Arial" w:eastAsia="MS Mincho" w:cs="Times New Roman"/>
                <w:b/>
                <w:szCs w:val="24"/>
                <w:lang w:val="en-US" w:eastAsia="en-GB" w:bidi="ar-SA"/>
              </w:rPr>
              <w:t xml:space="preserve">RAN2 assumes that sequential L1L2 cell change between Candidates without RRC reconfiguration can be supported. </w:t>
            </w:r>
          </w:p>
          <w:p>
            <w:pPr>
              <w:keepNext w:val="0"/>
              <w:keepLines w:val="0"/>
              <w:pageBreakBefore w:val="0"/>
              <w:widowControl w:val="0"/>
              <w:numPr>
                <w:ilvl w:val="0"/>
                <w:numId w:val="4"/>
              </w:numPr>
              <w:kinsoku/>
              <w:wordWrap/>
              <w:overflowPunct/>
              <w:topLinePunct w:val="0"/>
              <w:autoSpaceDE/>
              <w:autoSpaceDN/>
              <w:bidi w:val="0"/>
              <w:adjustRightInd w:val="0"/>
              <w:snapToGrid w:val="0"/>
              <w:spacing w:before="60" w:after="0" w:line="240" w:lineRule="auto"/>
              <w:ind w:left="1619"/>
              <w:textAlignment w:val="auto"/>
              <w:rPr>
                <w:rFonts w:ascii="Arial" w:hAnsi="Arial" w:eastAsia="MS Mincho" w:cs="Times New Roman"/>
                <w:b/>
                <w:szCs w:val="24"/>
                <w:lang w:val="en-US" w:eastAsia="en-GB" w:bidi="ar-SA"/>
              </w:rPr>
            </w:pPr>
            <w:r>
              <w:rPr>
                <w:rFonts w:ascii="Arial" w:hAnsi="Arial" w:eastAsia="MS Mincho" w:cs="Times New Roman"/>
                <w:b/>
                <w:szCs w:val="24"/>
                <w:lang w:val="en-US" w:eastAsia="en-GB" w:bidi="ar-SA"/>
              </w:rPr>
              <w:t xml:space="preserve">RAN2 assumes that candidate cell configuration can only be modified / released by Network (FFS later whether some optimization should be applied e.g. for release). </w:t>
            </w:r>
          </w:p>
          <w:p>
            <w:pPr>
              <w:keepNext w:val="0"/>
              <w:keepLines w:val="0"/>
              <w:pageBreakBefore w:val="0"/>
              <w:widowControl w:val="0"/>
              <w:numPr>
                <w:ilvl w:val="0"/>
                <w:numId w:val="4"/>
              </w:numPr>
              <w:kinsoku/>
              <w:wordWrap/>
              <w:overflowPunct/>
              <w:topLinePunct w:val="0"/>
              <w:autoSpaceDE/>
              <w:autoSpaceDN/>
              <w:bidi w:val="0"/>
              <w:adjustRightInd w:val="0"/>
              <w:snapToGrid w:val="0"/>
              <w:spacing w:before="60" w:after="0" w:line="240" w:lineRule="auto"/>
              <w:ind w:left="1619"/>
              <w:textAlignment w:val="auto"/>
              <w:rPr>
                <w:rFonts w:ascii="Arial" w:hAnsi="Arial" w:eastAsia="MS Mincho" w:cs="Times New Roman"/>
                <w:b/>
                <w:szCs w:val="24"/>
                <w:lang w:val="en-US" w:eastAsia="en-GB" w:bidi="ar-SA"/>
              </w:rPr>
            </w:pPr>
            <w:r>
              <w:rPr>
                <w:rFonts w:ascii="Arial" w:hAnsi="Arial" w:eastAsia="MS Mincho" w:cs="Times New Roman"/>
                <w:b/>
                <w:szCs w:val="24"/>
                <w:lang w:val="en-US" w:eastAsia="en-GB" w:bidi="ar-SA"/>
              </w:rPr>
              <w:t xml:space="preserve">For L1L2 mobility will support that candidate configurations are delta configurations on top of a reference configuration. FFS if the reference configuration is a separate reference configuration or e.g. the current configuration. </w:t>
            </w:r>
          </w:p>
          <w:p>
            <w:pPr>
              <w:keepNext w:val="0"/>
              <w:keepLines w:val="0"/>
              <w:pageBreakBefore w:val="0"/>
              <w:widowControl w:val="0"/>
              <w:numPr>
                <w:ilvl w:val="0"/>
                <w:numId w:val="4"/>
              </w:numPr>
              <w:kinsoku/>
              <w:wordWrap/>
              <w:overflowPunct/>
              <w:topLinePunct w:val="0"/>
              <w:autoSpaceDE/>
              <w:autoSpaceDN/>
              <w:bidi w:val="0"/>
              <w:adjustRightInd w:val="0"/>
              <w:snapToGrid w:val="0"/>
              <w:spacing w:before="60" w:after="0" w:line="240" w:lineRule="auto"/>
              <w:ind w:left="1619"/>
              <w:textAlignment w:val="auto"/>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 xml:space="preserve">For L1L2 mobility, </w:t>
            </w:r>
            <w:r>
              <w:rPr>
                <w:rFonts w:ascii="Arial" w:hAnsi="Arial" w:eastAsia="MS Mincho" w:cs="Times New Roman"/>
                <w:b/>
                <w:szCs w:val="24"/>
                <w:lang w:val="en-US" w:eastAsia="en-GB" w:bidi="ar-SA"/>
              </w:rPr>
              <w:t>Target Pcell/SCell can be current SCell/PCell, i.e., current SCell/PCell can be configured as candidates.</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60" w:after="0" w:line="240" w:lineRule="auto"/>
              <w:ind w:left="1259" w:leftChars="0"/>
              <w:textAlignment w:val="auto"/>
              <w:rPr>
                <w:rFonts w:ascii="Arial" w:hAnsi="Arial" w:eastAsia="MS Mincho" w:cs="Times New Roman"/>
                <w:b/>
                <w:szCs w:val="24"/>
                <w:lang w:val="en-GB" w:eastAsia="en-GB" w:bidi="ar-SA"/>
              </w:rPr>
            </w:pPr>
          </w:p>
          <w:p>
            <w:pPr>
              <w:keepNext w:val="0"/>
              <w:keepLines w:val="0"/>
              <w:pageBreakBefore w:val="0"/>
              <w:widowControl w:val="0"/>
              <w:numPr>
                <w:ilvl w:val="0"/>
                <w:numId w:val="4"/>
              </w:numPr>
              <w:kinsoku/>
              <w:wordWrap/>
              <w:overflowPunct/>
              <w:topLinePunct w:val="0"/>
              <w:autoSpaceDE/>
              <w:autoSpaceDN/>
              <w:bidi w:val="0"/>
              <w:adjustRightInd w:val="0"/>
              <w:snapToGrid w:val="0"/>
              <w:spacing w:before="60" w:after="0" w:line="240" w:lineRule="auto"/>
              <w:ind w:left="1619"/>
              <w:textAlignment w:val="auto"/>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FFS how the UE determine the BWPs (for DL and UL) to be used upon the execution of L1/L2 inter-cell mobility</w:t>
            </w:r>
          </w:p>
          <w:p>
            <w:pPr>
              <w:widowControl/>
              <w:adjustRightInd w:val="0"/>
              <w:snapToGrid w:val="0"/>
              <w:spacing w:before="60" w:after="100" w:afterAutospacing="1" w:line="240" w:lineRule="auto"/>
              <w:ind w:left="1616" w:hanging="357"/>
              <w:jc w:val="left"/>
              <w:rPr>
                <w:rFonts w:ascii="Arial" w:hAnsi="Arial"/>
                <w:b/>
                <w:bCs/>
                <w:kern w:val="0"/>
                <w:sz w:val="20"/>
                <w:szCs w:val="20"/>
              </w:rPr>
            </w:pPr>
          </w:p>
        </w:tc>
      </w:tr>
    </w:tbl>
    <w:p>
      <w:pPr>
        <w:spacing w:before="120" w:after="0"/>
        <w:rPr>
          <w:szCs w:val="21"/>
        </w:rPr>
      </w:pPr>
      <w:r>
        <w:rPr>
          <w:szCs w:val="21"/>
        </w:rPr>
        <w:t>In this contribution, we discussed some open issues on candidate cell configuration and maintenance</w:t>
      </w:r>
      <w:r>
        <w:rPr>
          <w:rFonts w:hint="eastAsia"/>
          <w:szCs w:val="21"/>
        </w:rPr>
        <w:t>.</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Discussion</w:t>
      </w:r>
    </w:p>
    <w:bookmarkEnd w:id="2"/>
    <w:p>
      <w:pPr>
        <w:keepNext/>
        <w:keepLines/>
        <w:widowControl/>
        <w:overflowPunct w:val="0"/>
        <w:autoSpaceDE w:val="0"/>
        <w:autoSpaceDN w:val="0"/>
        <w:adjustRightInd w:val="0"/>
        <w:spacing w:before="180" w:beforeAutospacing="1" w:after="180" w:line="240" w:lineRule="auto"/>
        <w:jc w:val="left"/>
        <w:textAlignment w:val="baseline"/>
        <w:outlineLvl w:val="1"/>
        <w:rPr>
          <w:rFonts w:ascii="Arial" w:hAnsi="Arial" w:eastAsia="MS Mincho"/>
          <w:kern w:val="0"/>
          <w:sz w:val="24"/>
        </w:rPr>
      </w:pPr>
      <w:r>
        <w:rPr>
          <w:rFonts w:hint="eastAsia" w:ascii="Arial" w:hAnsi="Arial" w:eastAsia="MS Mincho"/>
          <w:kern w:val="0"/>
          <w:sz w:val="24"/>
        </w:rPr>
        <w:t>2.</w:t>
      </w:r>
      <w:r>
        <w:rPr>
          <w:rFonts w:ascii="Arial" w:hAnsi="Arial" w:eastAsia="MS Mincho"/>
          <w:kern w:val="0"/>
          <w:sz w:val="24"/>
        </w:rPr>
        <w:t>1</w:t>
      </w:r>
      <w:r>
        <w:rPr>
          <w:rFonts w:hint="eastAsia" w:ascii="Arial" w:hAnsi="Arial" w:eastAsia="MS Mincho"/>
          <w:kern w:val="0"/>
          <w:sz w:val="24"/>
        </w:rPr>
        <w:t xml:space="preserve"> </w:t>
      </w:r>
      <w:r>
        <w:rPr>
          <w:rFonts w:ascii="Arial" w:hAnsi="Arial" w:eastAsia="MS Mincho"/>
          <w:kern w:val="0"/>
          <w:sz w:val="24"/>
        </w:rPr>
        <w:t>RRC modeling on candidate cell configurations</w:t>
      </w:r>
    </w:p>
    <w:p>
      <w:pPr>
        <w:spacing w:before="100" w:beforeAutospacing="1" w:line="256" w:lineRule="auto"/>
        <w:rPr>
          <w:rFonts w:hint="eastAsia" w:eastAsia="宋体"/>
          <w:szCs w:val="21"/>
          <w:lang w:val="en-US" w:eastAsia="zh-CN"/>
        </w:rPr>
      </w:pPr>
      <w:r>
        <w:rPr>
          <w:rFonts w:hint="eastAsia" w:eastAsia="宋体"/>
          <w:szCs w:val="21"/>
          <w:lang w:val="en-US" w:eastAsia="zh-CN"/>
        </w:rPr>
        <w:t>At last meeting, RAN2 concluded to further discuss the RRC model for candidate cell configurations by focusing on Model 1 and Model 2:</w:t>
      </w:r>
    </w:p>
    <w:p>
      <w:pPr>
        <w:numPr>
          <w:ilvl w:val="0"/>
          <w:numId w:val="5"/>
        </w:numPr>
        <w:spacing w:before="100" w:beforeAutospacing="1" w:line="256" w:lineRule="auto"/>
        <w:ind w:left="420" w:leftChars="0" w:hanging="420" w:firstLineChars="0"/>
        <w:rPr>
          <w:rFonts w:hint="eastAsia" w:eastAsia="宋体"/>
          <w:szCs w:val="21"/>
          <w:lang w:val="en-US" w:eastAsia="zh-CN"/>
        </w:rPr>
      </w:pPr>
      <w:r>
        <w:rPr>
          <w:rFonts w:hint="eastAsia" w:eastAsia="宋体"/>
          <w:szCs w:val="21"/>
          <w:lang w:val="en-US" w:eastAsia="zh-CN"/>
        </w:rPr>
        <w:t xml:space="preserve">Model 1: One </w:t>
      </w:r>
      <w:r>
        <w:rPr>
          <w:rFonts w:hint="eastAsia" w:eastAsia="宋体"/>
          <w:i/>
          <w:iCs/>
          <w:szCs w:val="21"/>
          <w:lang w:val="en-US" w:eastAsia="zh-CN"/>
        </w:rPr>
        <w:t xml:space="preserve">RRCReconfiguration </w:t>
      </w:r>
      <w:r>
        <w:rPr>
          <w:rFonts w:hint="eastAsia" w:eastAsia="宋体"/>
          <w:szCs w:val="21"/>
          <w:lang w:val="en-US" w:eastAsia="zh-CN"/>
        </w:rPr>
        <w:t xml:space="preserve">message (or FFS </w:t>
      </w:r>
      <w:r>
        <w:rPr>
          <w:rFonts w:hint="eastAsia" w:eastAsia="宋体"/>
          <w:i/>
          <w:iCs/>
          <w:szCs w:val="21"/>
          <w:lang w:val="en-US" w:eastAsia="zh-CN"/>
        </w:rPr>
        <w:t xml:space="preserve">RRCReconfiguration </w:t>
      </w:r>
      <w:r>
        <w:rPr>
          <w:rFonts w:hint="eastAsia" w:eastAsia="宋体"/>
          <w:szCs w:val="21"/>
          <w:lang w:val="en-US" w:eastAsia="zh-CN"/>
        </w:rPr>
        <w:t>IEs) for each candidate target configuration</w:t>
      </w:r>
    </w:p>
    <w:p>
      <w:pPr>
        <w:numPr>
          <w:ilvl w:val="0"/>
          <w:numId w:val="5"/>
        </w:numPr>
        <w:spacing w:before="100" w:beforeAutospacing="1" w:line="256" w:lineRule="auto"/>
        <w:ind w:left="420" w:leftChars="0" w:hanging="420" w:firstLineChars="0"/>
        <w:rPr>
          <w:rFonts w:hint="default" w:eastAsia="宋体"/>
          <w:szCs w:val="21"/>
          <w:lang w:val="en-US" w:eastAsia="zh-CN"/>
        </w:rPr>
      </w:pPr>
      <w:r>
        <w:rPr>
          <w:rFonts w:hint="eastAsia" w:eastAsia="宋体"/>
          <w:szCs w:val="21"/>
          <w:lang w:val="en-US" w:eastAsia="zh-CN"/>
        </w:rPr>
        <w:t xml:space="preserve">Model 2: One </w:t>
      </w:r>
      <w:r>
        <w:rPr>
          <w:rFonts w:hint="eastAsia" w:eastAsia="宋体"/>
          <w:i/>
          <w:iCs/>
          <w:szCs w:val="21"/>
          <w:lang w:val="en-US" w:eastAsia="zh-CN"/>
        </w:rPr>
        <w:t xml:space="preserve">CellGroupConfig </w:t>
      </w:r>
      <w:r>
        <w:rPr>
          <w:rFonts w:hint="eastAsia" w:eastAsia="宋体"/>
          <w:szCs w:val="21"/>
          <w:lang w:val="en-US" w:eastAsia="zh-CN"/>
        </w:rPr>
        <w:t xml:space="preserve">IE (FFS </w:t>
      </w:r>
      <w:r>
        <w:rPr>
          <w:rFonts w:hint="eastAsia" w:eastAsia="宋体"/>
          <w:i/>
          <w:iCs/>
          <w:szCs w:val="21"/>
          <w:lang w:val="en-US" w:eastAsia="zh-CN"/>
        </w:rPr>
        <w:t xml:space="preserve">additional </w:t>
      </w:r>
      <w:r>
        <w:rPr>
          <w:rFonts w:hint="eastAsia" w:eastAsia="宋体"/>
          <w:szCs w:val="21"/>
          <w:lang w:val="en-US" w:eastAsia="zh-CN"/>
        </w:rPr>
        <w:t>IEs) for each candidate target configuration</w:t>
      </w:r>
    </w:p>
    <w:p>
      <w:pPr>
        <w:spacing w:before="100" w:beforeAutospacing="1" w:line="256" w:lineRule="auto"/>
        <w:rPr>
          <w:rFonts w:eastAsia="宋体"/>
          <w:szCs w:val="21"/>
        </w:rPr>
      </w:pPr>
      <w:r>
        <w:rPr>
          <w:rFonts w:hint="eastAsia" w:eastAsia="宋体"/>
          <w:szCs w:val="21"/>
        </w:rPr>
        <w:t>T</w:t>
      </w:r>
      <w:r>
        <w:rPr>
          <w:rFonts w:eastAsia="宋体"/>
          <w:szCs w:val="21"/>
        </w:rPr>
        <w:t xml:space="preserve">he Model 1 can provide the full flexibility to reconfigure all required parameters for candidate cells. But larger signalling overhead and longer RRC processing latency may be required to configure each candidate with an </w:t>
      </w:r>
      <w:r>
        <w:rPr>
          <w:rFonts w:eastAsia="宋体"/>
          <w:i/>
          <w:szCs w:val="21"/>
        </w:rPr>
        <w:t>RRCReconfiguration</w:t>
      </w:r>
      <w:r>
        <w:rPr>
          <w:rFonts w:eastAsia="宋体"/>
          <w:szCs w:val="21"/>
        </w:rPr>
        <w:t xml:space="preserve"> massage. Besides, considering that the current </w:t>
      </w:r>
      <w:r>
        <w:rPr>
          <w:rFonts w:hint="eastAsia" w:eastAsia="宋体"/>
          <w:szCs w:val="21"/>
          <w:lang w:eastAsia="zh-CN"/>
        </w:rPr>
        <w:t>LTM</w:t>
      </w:r>
      <w:r>
        <w:rPr>
          <w:rFonts w:eastAsia="宋体"/>
          <w:szCs w:val="21"/>
        </w:rPr>
        <w:t xml:space="preserve"> is targeted for intra-CU scenarios only, reconfiguration above RLC layer is unexpected, e.g. no DRB level reconfiguration and security key refresh is required. Thus, some extra spec impact may be needed to specify which parameter reconfigurations are allowed or restricted for </w:t>
      </w:r>
      <w:r>
        <w:rPr>
          <w:rFonts w:hint="eastAsia" w:eastAsia="宋体"/>
          <w:szCs w:val="21"/>
          <w:lang w:eastAsia="zh-CN"/>
        </w:rPr>
        <w:t>LTM</w:t>
      </w:r>
      <w:r>
        <w:rPr>
          <w:rFonts w:eastAsia="宋体"/>
          <w:szCs w:val="21"/>
        </w:rPr>
        <w:t>.</w:t>
      </w:r>
    </w:p>
    <w:p>
      <w:pPr>
        <w:spacing w:before="100" w:beforeAutospacing="1" w:line="256" w:lineRule="auto"/>
        <w:rPr>
          <w:rFonts w:eastAsia="宋体"/>
          <w:i/>
          <w:szCs w:val="21"/>
        </w:rPr>
      </w:pPr>
      <w:r>
        <w:rPr>
          <w:rFonts w:eastAsia="宋体"/>
          <w:i/>
          <w:szCs w:val="21"/>
        </w:rPr>
        <w:t>Observation 1: Model 1</w:t>
      </w:r>
      <w:r>
        <w:t xml:space="preserve"> </w:t>
      </w:r>
      <w:r>
        <w:rPr>
          <w:rFonts w:eastAsia="宋体"/>
          <w:i/>
          <w:szCs w:val="21"/>
        </w:rPr>
        <w:t xml:space="preserve">can provide the full flexibility for candidate configurations, but may require larger signalling overhead and longer RRC processing latency. And the extra spec impact </w:t>
      </w:r>
      <w:r>
        <w:rPr>
          <w:rFonts w:hint="eastAsia" w:eastAsia="宋体"/>
          <w:i/>
          <w:szCs w:val="21"/>
          <w:lang w:val="en-US" w:eastAsia="zh-CN"/>
        </w:rPr>
        <w:t>is required</w:t>
      </w:r>
      <w:r>
        <w:rPr>
          <w:rFonts w:eastAsia="宋体"/>
          <w:i/>
          <w:szCs w:val="21"/>
        </w:rPr>
        <w:t xml:space="preserve"> to specify which parameter reconfigurations are allowed or restricted for </w:t>
      </w:r>
      <w:r>
        <w:rPr>
          <w:rFonts w:hint="eastAsia" w:eastAsia="宋体"/>
          <w:i/>
          <w:szCs w:val="21"/>
          <w:lang w:eastAsia="zh-CN"/>
        </w:rPr>
        <w:t>LTM</w:t>
      </w:r>
      <w:r>
        <w:rPr>
          <w:rFonts w:eastAsia="宋体"/>
          <w:i/>
          <w:szCs w:val="21"/>
        </w:rPr>
        <w:t>.</w:t>
      </w:r>
    </w:p>
    <w:p>
      <w:pPr>
        <w:spacing w:before="100" w:beforeAutospacing="1" w:line="256" w:lineRule="auto"/>
        <w:rPr>
          <w:rFonts w:hint="default" w:eastAsia="宋体"/>
          <w:szCs w:val="21"/>
          <w:lang w:val="en-US" w:eastAsia="zh-CN"/>
        </w:rPr>
      </w:pPr>
      <w:r>
        <w:rPr>
          <w:rFonts w:hint="eastAsia" w:eastAsia="宋体"/>
          <w:szCs w:val="21"/>
        </w:rPr>
        <w:t>I</w:t>
      </w:r>
      <w:r>
        <w:rPr>
          <w:rFonts w:eastAsia="宋体"/>
          <w:szCs w:val="21"/>
        </w:rPr>
        <w:t xml:space="preserve">n Model 2, only parameter reconfigurations within </w:t>
      </w:r>
      <w:r>
        <w:rPr>
          <w:rFonts w:eastAsia="宋体"/>
          <w:i/>
          <w:szCs w:val="21"/>
        </w:rPr>
        <w:t>CellGroupConfig</w:t>
      </w:r>
      <w:r>
        <w:rPr>
          <w:rFonts w:eastAsia="宋体"/>
          <w:szCs w:val="21"/>
        </w:rPr>
        <w:t xml:space="preserve"> is required for candidate cells, which can meet requirement for most parameter reconfigurations in intra-DU and intra-CU inter-DU scenarios. </w:t>
      </w:r>
      <w:r>
        <w:rPr>
          <w:rFonts w:hint="eastAsia" w:eastAsia="宋体"/>
          <w:szCs w:val="21"/>
          <w:lang w:val="en-US" w:eastAsia="zh-CN"/>
        </w:rPr>
        <w:t>I</w:t>
      </w:r>
      <w:r>
        <w:rPr>
          <w:rFonts w:eastAsia="宋体"/>
          <w:szCs w:val="21"/>
        </w:rPr>
        <w:t xml:space="preserve">t needs smaller signalling overhead than Model 1. </w:t>
      </w:r>
      <w:r>
        <w:rPr>
          <w:rFonts w:hint="eastAsia" w:eastAsia="宋体"/>
          <w:szCs w:val="21"/>
          <w:lang w:val="en-US" w:eastAsia="zh-CN"/>
        </w:rPr>
        <w:t>Therefore, we think Model 2 can be taken as the baseline for the LTM candidate target configuration.</w:t>
      </w:r>
    </w:p>
    <w:p>
      <w:pPr>
        <w:spacing w:before="100" w:beforeAutospacing="1" w:line="256" w:lineRule="auto"/>
        <w:rPr>
          <w:rFonts w:hint="default" w:eastAsia="宋体"/>
          <w:b/>
          <w:bCs/>
          <w:szCs w:val="21"/>
          <w:lang w:val="en-US" w:eastAsia="zh-CN"/>
        </w:rPr>
      </w:pPr>
      <w:r>
        <w:rPr>
          <w:rFonts w:hint="eastAsia" w:eastAsia="宋体"/>
          <w:b/>
          <w:bCs/>
          <w:szCs w:val="21"/>
          <w:lang w:val="en-US" w:eastAsia="zh-CN"/>
        </w:rPr>
        <w:t xml:space="preserve">Proposal 1: Model 2 (i.e. </w:t>
      </w:r>
      <w:r>
        <w:rPr>
          <w:rFonts w:hint="eastAsia" w:eastAsia="宋体"/>
          <w:b/>
          <w:bCs/>
          <w:i/>
          <w:iCs/>
          <w:szCs w:val="21"/>
          <w:lang w:val="en-US" w:eastAsia="zh-CN"/>
        </w:rPr>
        <w:t xml:space="preserve">CellGroupConfig </w:t>
      </w:r>
      <w:r>
        <w:rPr>
          <w:rFonts w:hint="eastAsia" w:eastAsia="宋体"/>
          <w:b/>
          <w:bCs/>
          <w:szCs w:val="21"/>
          <w:lang w:val="en-US" w:eastAsia="zh-CN"/>
        </w:rPr>
        <w:t>IE) is taken as the baseline for the LTM candidate target configuration.</w:t>
      </w:r>
    </w:p>
    <w:p>
      <w:pPr>
        <w:spacing w:before="100" w:beforeAutospacing="1" w:line="256" w:lineRule="auto"/>
        <w:rPr>
          <w:rFonts w:eastAsia="宋体"/>
          <w:i/>
          <w:iCs/>
          <w:szCs w:val="21"/>
        </w:rPr>
      </w:pPr>
      <w:r>
        <w:rPr>
          <w:rFonts w:hint="eastAsia" w:eastAsia="宋体"/>
          <w:szCs w:val="21"/>
          <w:lang w:val="en-US" w:eastAsia="zh-CN"/>
        </w:rPr>
        <w:t xml:space="preserve">More specifically, </w:t>
      </w:r>
      <w:r>
        <w:rPr>
          <w:rFonts w:eastAsia="宋体"/>
          <w:szCs w:val="21"/>
        </w:rPr>
        <w:t>m</w:t>
      </w:r>
      <w:r>
        <w:rPr>
          <w:rFonts w:hint="eastAsia" w:eastAsia="宋体"/>
          <w:szCs w:val="21"/>
        </w:rPr>
        <w:t xml:space="preserve">ultiple candidate cell groups can be pre-configured into </w:t>
      </w:r>
      <w:r>
        <w:rPr>
          <w:rFonts w:hint="eastAsia" w:eastAsia="宋体"/>
          <w:i/>
          <w:iCs/>
          <w:szCs w:val="21"/>
        </w:rPr>
        <w:t xml:space="preserve">RRCReconfiguration </w:t>
      </w:r>
      <w:r>
        <w:rPr>
          <w:rFonts w:hint="eastAsia" w:eastAsia="宋体"/>
          <w:szCs w:val="21"/>
        </w:rPr>
        <w:t xml:space="preserve">message, e.g. a CandidateCellGoup AddMod/Release list. And each candidate cell group configuration </w:t>
      </w:r>
      <w:r>
        <w:rPr>
          <w:rFonts w:hint="eastAsia" w:eastAsia="宋体"/>
          <w:szCs w:val="21"/>
          <w:lang w:val="en-US" w:eastAsia="zh-CN"/>
        </w:rPr>
        <w:t>is</w:t>
      </w:r>
      <w:r>
        <w:rPr>
          <w:rFonts w:hint="eastAsia" w:eastAsia="宋体"/>
          <w:szCs w:val="21"/>
        </w:rPr>
        <w:t xml:space="preserve"> identified via cell group configuration index.</w:t>
      </w:r>
    </w:p>
    <w:p>
      <w:pPr>
        <w:spacing w:before="100" w:beforeAutospacing="1" w:line="256" w:lineRule="auto"/>
        <w:rPr>
          <w:rFonts w:eastAsia="宋体"/>
          <w:b/>
          <w:bCs/>
          <w:szCs w:val="21"/>
        </w:rPr>
      </w:pPr>
      <w:r>
        <w:rPr>
          <w:rFonts w:hint="eastAsia" w:eastAsia="宋体"/>
          <w:b/>
          <w:bCs/>
          <w:szCs w:val="21"/>
        </w:rPr>
        <w:t xml:space="preserve">Proposal </w:t>
      </w:r>
      <w:r>
        <w:rPr>
          <w:rFonts w:hint="eastAsia" w:eastAsia="宋体"/>
          <w:b/>
          <w:bCs/>
          <w:szCs w:val="21"/>
          <w:lang w:val="en-US" w:eastAsia="zh-CN"/>
        </w:rPr>
        <w:t>2</w:t>
      </w:r>
      <w:r>
        <w:rPr>
          <w:rFonts w:hint="eastAsia" w:eastAsia="宋体"/>
          <w:b/>
          <w:bCs/>
          <w:szCs w:val="21"/>
        </w:rPr>
        <w:t xml:space="preserve">: </w:t>
      </w:r>
      <w:r>
        <w:rPr>
          <w:rFonts w:hint="eastAsia" w:eastAsia="宋体"/>
          <w:b/>
          <w:bCs/>
          <w:szCs w:val="21"/>
          <w:lang w:val="en-US" w:eastAsia="zh-CN"/>
        </w:rPr>
        <w:t>M</w:t>
      </w:r>
      <w:r>
        <w:rPr>
          <w:rFonts w:hint="eastAsia" w:eastAsia="宋体"/>
          <w:b/>
          <w:bCs/>
          <w:szCs w:val="21"/>
        </w:rPr>
        <w:t xml:space="preserve">ultiple candidate cell groups are configured via </w:t>
      </w:r>
      <w:r>
        <w:rPr>
          <w:rFonts w:eastAsia="宋体"/>
          <w:b/>
          <w:bCs/>
          <w:szCs w:val="21"/>
        </w:rPr>
        <w:t xml:space="preserve">a </w:t>
      </w:r>
      <w:r>
        <w:rPr>
          <w:rFonts w:hint="eastAsia" w:eastAsia="宋体"/>
          <w:b/>
          <w:bCs/>
          <w:szCs w:val="21"/>
        </w:rPr>
        <w:t xml:space="preserve">CandidateCellGroup AddMod/Release list within </w:t>
      </w:r>
      <w:r>
        <w:rPr>
          <w:rFonts w:hint="eastAsia" w:eastAsia="宋体"/>
          <w:b/>
          <w:bCs/>
          <w:i/>
          <w:iCs/>
          <w:szCs w:val="21"/>
        </w:rPr>
        <w:t xml:space="preserve">RRCReconfiguration </w:t>
      </w:r>
      <w:r>
        <w:rPr>
          <w:rFonts w:hint="eastAsia" w:eastAsia="宋体"/>
          <w:b/>
          <w:bCs/>
          <w:szCs w:val="21"/>
        </w:rPr>
        <w:t xml:space="preserve">message. And each candidate cell group configuration </w:t>
      </w:r>
      <w:r>
        <w:rPr>
          <w:rFonts w:hint="eastAsia" w:eastAsia="宋体"/>
          <w:b/>
          <w:bCs/>
          <w:szCs w:val="21"/>
          <w:lang w:val="en-US" w:eastAsia="zh-CN"/>
        </w:rPr>
        <w:t>is</w:t>
      </w:r>
      <w:r>
        <w:rPr>
          <w:rFonts w:hint="eastAsia" w:eastAsia="宋体"/>
          <w:b/>
          <w:bCs/>
          <w:szCs w:val="21"/>
        </w:rPr>
        <w:t xml:space="preserve"> identified via cell group configuration index.</w:t>
      </w:r>
    </w:p>
    <w:p>
      <w:pPr>
        <w:spacing w:before="100" w:beforeAutospacing="1" w:line="256" w:lineRule="auto"/>
        <w:rPr>
          <w:rFonts w:eastAsia="宋体"/>
          <w:bCs/>
          <w:szCs w:val="21"/>
        </w:rPr>
      </w:pPr>
      <w:r>
        <w:rPr>
          <w:rFonts w:eastAsia="宋体"/>
          <w:bCs/>
          <w:szCs w:val="21"/>
        </w:rPr>
        <w:t xml:space="preserve">Besides, </w:t>
      </w:r>
      <w:r>
        <w:rPr>
          <w:rFonts w:hint="eastAsia" w:eastAsia="宋体"/>
          <w:bCs/>
          <w:szCs w:val="21"/>
          <w:lang w:val="en-US" w:eastAsia="zh-CN"/>
        </w:rPr>
        <w:t>RAN2 agreed to s</w:t>
      </w:r>
      <w:r>
        <w:rPr>
          <w:rFonts w:hint="eastAsia" w:eastAsia="宋体"/>
          <w:bCs/>
          <w:szCs w:val="21"/>
        </w:rPr>
        <w:t>upport NR-DC scenario in L</w:t>
      </w:r>
      <w:r>
        <w:rPr>
          <w:rFonts w:hint="eastAsia" w:eastAsia="宋体"/>
          <w:bCs/>
          <w:szCs w:val="21"/>
          <w:lang w:val="en-US" w:eastAsia="zh-CN"/>
        </w:rPr>
        <w:t>TM</w:t>
      </w:r>
      <w:r>
        <w:rPr>
          <w:rFonts w:hint="eastAsia" w:eastAsia="宋体"/>
          <w:bCs/>
          <w:szCs w:val="21"/>
        </w:rPr>
        <w:t xml:space="preserve">, at least for the PSCell change without MN involvement case, i.e. intra-SN. </w:t>
      </w:r>
      <w:r>
        <w:rPr>
          <w:rFonts w:hint="eastAsia" w:eastAsia="宋体"/>
          <w:bCs/>
          <w:szCs w:val="21"/>
          <w:lang w:val="en-US" w:eastAsia="zh-CN"/>
        </w:rPr>
        <w:t xml:space="preserve">Considering that the parameter configurations within </w:t>
      </w:r>
      <w:r>
        <w:rPr>
          <w:rFonts w:hint="eastAsia" w:eastAsia="宋体"/>
          <w:bCs/>
          <w:i/>
          <w:iCs/>
          <w:szCs w:val="21"/>
          <w:lang w:val="en-US" w:eastAsia="zh-CN"/>
        </w:rPr>
        <w:t xml:space="preserve">masterCellGroup </w:t>
      </w:r>
      <w:r>
        <w:rPr>
          <w:rFonts w:hint="eastAsia" w:eastAsia="宋体"/>
          <w:bCs/>
          <w:szCs w:val="21"/>
          <w:lang w:val="en-US" w:eastAsia="zh-CN"/>
        </w:rPr>
        <w:t xml:space="preserve">and </w:t>
      </w:r>
      <w:r>
        <w:rPr>
          <w:rFonts w:hint="eastAsia" w:eastAsia="宋体"/>
          <w:bCs/>
          <w:i/>
          <w:iCs/>
          <w:szCs w:val="21"/>
          <w:lang w:val="en-US" w:eastAsia="zh-CN"/>
        </w:rPr>
        <w:t xml:space="preserve">secondaryCellGroup </w:t>
      </w:r>
      <w:r>
        <w:rPr>
          <w:rFonts w:hint="eastAsia" w:eastAsia="宋体"/>
          <w:bCs/>
          <w:i w:val="0"/>
          <w:iCs w:val="0"/>
          <w:szCs w:val="21"/>
          <w:lang w:val="en-US" w:eastAsia="zh-CN"/>
        </w:rPr>
        <w:t>could be similar</w:t>
      </w:r>
      <w:r>
        <w:rPr>
          <w:rFonts w:eastAsia="宋体"/>
          <w:bCs/>
          <w:szCs w:val="21"/>
        </w:rPr>
        <w:t xml:space="preserve">, a common structure/list for candidate MCGs and SCGs can be considered to provide more flexibility for CG </w:t>
      </w:r>
      <w:r>
        <w:rPr>
          <w:rFonts w:hint="eastAsia" w:eastAsia="宋体"/>
          <w:bCs/>
          <w:szCs w:val="21"/>
          <w:lang w:val="en-US" w:eastAsia="zh-CN"/>
        </w:rPr>
        <w:t>switch</w:t>
      </w:r>
      <w:r>
        <w:rPr>
          <w:rFonts w:eastAsia="宋体"/>
          <w:bCs/>
          <w:szCs w:val="21"/>
        </w:rPr>
        <w:t xml:space="preserve">/activation. The configured candidate cell groups are expected to be activated as either MCG or SCG. It can be up to NW to determine how to use the candidate cell group </w:t>
      </w:r>
      <w:r>
        <w:rPr>
          <w:rFonts w:eastAsia="宋体"/>
          <w:szCs w:val="21"/>
        </w:rPr>
        <w:t xml:space="preserve">and indicate this in the </w:t>
      </w:r>
      <w:r>
        <w:rPr>
          <w:rFonts w:hint="eastAsia" w:eastAsia="宋体"/>
          <w:szCs w:val="21"/>
          <w:lang w:val="en-US" w:eastAsia="zh-CN"/>
        </w:rPr>
        <w:t xml:space="preserve">cell </w:t>
      </w:r>
      <w:r>
        <w:rPr>
          <w:rFonts w:eastAsia="宋体"/>
          <w:szCs w:val="21"/>
        </w:rPr>
        <w:t>switch command</w:t>
      </w:r>
      <w:r>
        <w:rPr>
          <w:rFonts w:eastAsia="宋体"/>
          <w:bCs/>
          <w:szCs w:val="21"/>
        </w:rPr>
        <w:t>, e.g. activate the candidate cell group as either MCG or SCG.</w:t>
      </w:r>
    </w:p>
    <w:p>
      <w:pPr>
        <w:spacing w:before="100" w:beforeAutospacing="1" w:line="256" w:lineRule="auto"/>
        <w:rPr>
          <w:rFonts w:hint="default" w:eastAsia="宋体"/>
          <w:bCs/>
          <w:i/>
          <w:iCs/>
          <w:szCs w:val="21"/>
          <w:lang w:val="en-US" w:eastAsia="zh-CN"/>
        </w:rPr>
      </w:pPr>
      <w:r>
        <w:rPr>
          <w:rFonts w:hint="eastAsia" w:eastAsia="宋体"/>
          <w:bCs/>
          <w:i/>
          <w:iCs/>
          <w:szCs w:val="21"/>
          <w:lang w:val="en-US" w:eastAsia="zh-CN"/>
        </w:rPr>
        <w:t xml:space="preserve">Observation 2: NR-DC scenario in LTM is supported, at least for the PSCell change without MN involvement case, i.e. intra-SN. </w:t>
      </w:r>
    </w:p>
    <w:p>
      <w:pPr>
        <w:spacing w:before="100" w:beforeAutospacing="1" w:line="256" w:lineRule="auto"/>
        <w:rPr>
          <w:rFonts w:hint="default" w:eastAsia="宋体"/>
          <w:szCs w:val="21"/>
          <w:lang w:val="en-US" w:eastAsia="zh-CN"/>
        </w:rPr>
      </w:pPr>
      <w:r>
        <w:rPr>
          <w:rFonts w:hint="eastAsia" w:eastAsia="宋体"/>
          <w:b/>
          <w:bCs/>
          <w:szCs w:val="21"/>
        </w:rPr>
        <w:t xml:space="preserve">Proposal </w:t>
      </w:r>
      <w:r>
        <w:rPr>
          <w:rFonts w:hint="eastAsia" w:eastAsia="宋体"/>
          <w:b/>
          <w:bCs/>
          <w:szCs w:val="21"/>
          <w:lang w:val="en-US" w:eastAsia="zh-CN"/>
        </w:rPr>
        <w:t>3</w:t>
      </w:r>
      <w:r>
        <w:rPr>
          <w:rFonts w:hint="eastAsia" w:eastAsia="宋体"/>
          <w:b/>
          <w:bCs/>
          <w:szCs w:val="21"/>
        </w:rPr>
        <w:t xml:space="preserve">: A common structure/list for candidate </w:t>
      </w:r>
      <w:r>
        <w:rPr>
          <w:rFonts w:eastAsia="宋体"/>
          <w:b/>
          <w:bCs/>
          <w:szCs w:val="21"/>
        </w:rPr>
        <w:t>MCGs and SCGs</w:t>
      </w:r>
      <w:r>
        <w:rPr>
          <w:rFonts w:hint="eastAsia" w:eastAsia="宋体"/>
          <w:b/>
          <w:bCs/>
          <w:szCs w:val="21"/>
        </w:rPr>
        <w:t xml:space="preserve"> </w:t>
      </w:r>
      <w:r>
        <w:rPr>
          <w:rFonts w:eastAsia="宋体"/>
          <w:b/>
          <w:bCs/>
          <w:szCs w:val="21"/>
        </w:rPr>
        <w:t>can be considered</w:t>
      </w:r>
      <w:r>
        <w:rPr>
          <w:rFonts w:hint="eastAsia" w:eastAsia="宋体"/>
          <w:b/>
          <w:bCs/>
          <w:szCs w:val="21"/>
        </w:rPr>
        <w:t xml:space="preserve">, each entry can be configured as a candidate cell </w:t>
      </w:r>
      <w:r>
        <w:rPr>
          <w:rFonts w:eastAsia="宋体"/>
          <w:b/>
          <w:bCs/>
          <w:szCs w:val="21"/>
        </w:rPr>
        <w:t xml:space="preserve">group </w:t>
      </w:r>
      <w:r>
        <w:rPr>
          <w:rFonts w:hint="eastAsia" w:eastAsia="宋体"/>
          <w:b/>
          <w:bCs/>
          <w:szCs w:val="21"/>
        </w:rPr>
        <w:t xml:space="preserve">for both </w:t>
      </w:r>
      <w:r>
        <w:rPr>
          <w:rFonts w:eastAsia="宋体"/>
          <w:b/>
          <w:bCs/>
          <w:szCs w:val="21"/>
        </w:rPr>
        <w:t>MCG</w:t>
      </w:r>
      <w:r>
        <w:rPr>
          <w:rFonts w:hint="eastAsia" w:eastAsia="宋体"/>
          <w:b/>
          <w:bCs/>
          <w:szCs w:val="21"/>
        </w:rPr>
        <w:t xml:space="preserve"> and </w:t>
      </w:r>
      <w:r>
        <w:rPr>
          <w:rFonts w:eastAsia="宋体"/>
          <w:b/>
          <w:bCs/>
          <w:szCs w:val="21"/>
        </w:rPr>
        <w:t>SCG</w:t>
      </w:r>
      <w:r>
        <w:rPr>
          <w:rFonts w:hint="eastAsia" w:eastAsia="宋体"/>
          <w:b/>
          <w:bCs/>
          <w:szCs w:val="21"/>
        </w:rPr>
        <w:t>. It can be up to NW to determine how to use the candidate cell</w:t>
      </w:r>
      <w:r>
        <w:rPr>
          <w:rFonts w:eastAsia="宋体"/>
          <w:b/>
          <w:bCs/>
          <w:szCs w:val="21"/>
        </w:rPr>
        <w:t xml:space="preserve"> group</w:t>
      </w:r>
      <w:r>
        <w:rPr>
          <w:rFonts w:hint="eastAsia" w:eastAsia="宋体"/>
          <w:b/>
          <w:bCs/>
          <w:szCs w:val="21"/>
        </w:rPr>
        <w:t xml:space="preserve">, e.g. activate the candidate cell </w:t>
      </w:r>
      <w:r>
        <w:rPr>
          <w:rFonts w:eastAsia="宋体"/>
          <w:b/>
          <w:bCs/>
          <w:szCs w:val="21"/>
        </w:rPr>
        <w:t xml:space="preserve">group </w:t>
      </w:r>
      <w:r>
        <w:rPr>
          <w:rFonts w:hint="eastAsia" w:eastAsia="宋体"/>
          <w:b/>
          <w:bCs/>
          <w:szCs w:val="21"/>
        </w:rPr>
        <w:t xml:space="preserve">as either </w:t>
      </w:r>
      <w:r>
        <w:rPr>
          <w:rFonts w:eastAsia="宋体"/>
          <w:b/>
          <w:bCs/>
          <w:szCs w:val="21"/>
        </w:rPr>
        <w:t>MCG</w:t>
      </w:r>
      <w:r>
        <w:rPr>
          <w:rFonts w:hint="eastAsia" w:eastAsia="宋体"/>
          <w:b/>
          <w:bCs/>
          <w:szCs w:val="21"/>
        </w:rPr>
        <w:t xml:space="preserve"> or SC</w:t>
      </w:r>
      <w:r>
        <w:rPr>
          <w:rFonts w:eastAsia="宋体"/>
          <w:b/>
          <w:bCs/>
          <w:szCs w:val="21"/>
        </w:rPr>
        <w:t>G</w:t>
      </w:r>
      <w:r>
        <w:rPr>
          <w:rFonts w:hint="eastAsia" w:eastAsia="宋体"/>
          <w:b/>
          <w:bCs/>
          <w:szCs w:val="21"/>
        </w:rPr>
        <w:t>.</w:t>
      </w:r>
      <w:r>
        <w:rPr>
          <w:rFonts w:hint="eastAsia" w:eastAsia="宋体"/>
          <w:szCs w:val="21"/>
          <w:lang w:val="en-US" w:eastAsia="zh-CN"/>
        </w:rPr>
        <w:t xml:space="preserve"> </w:t>
      </w:r>
    </w:p>
    <w:p>
      <w:pPr>
        <w:spacing w:before="100" w:beforeAutospacing="1" w:line="256" w:lineRule="auto"/>
        <w:rPr>
          <w:rFonts w:hint="eastAsia" w:eastAsia="宋体"/>
          <w:szCs w:val="21"/>
          <w:lang w:val="en-US" w:eastAsia="zh-CN"/>
        </w:rPr>
      </w:pPr>
      <w:r>
        <w:rPr>
          <w:rFonts w:eastAsia="宋体"/>
          <w:szCs w:val="21"/>
        </w:rPr>
        <w:t>However, considering that RLC and MAC reconfiguration may be not required for candidate cells within the same DU</w:t>
      </w:r>
      <w:r>
        <w:rPr>
          <w:rFonts w:hint="eastAsia" w:eastAsia="宋体"/>
          <w:szCs w:val="21"/>
          <w:lang w:val="en-US" w:eastAsia="zh-CN"/>
        </w:rPr>
        <w:t xml:space="preserve">, </w:t>
      </w:r>
      <w:r>
        <w:rPr>
          <w:rFonts w:eastAsia="宋体"/>
          <w:szCs w:val="21"/>
        </w:rPr>
        <w:t xml:space="preserve">the Model 2 seems still too heavy in intra-DU scenario. Besides, it is redundant to provide the whole cell group configuration for each candidate </w:t>
      </w:r>
      <w:r>
        <w:rPr>
          <w:rFonts w:hint="eastAsia" w:eastAsia="宋体"/>
          <w:szCs w:val="21"/>
          <w:lang w:val="en-US" w:eastAsia="zh-CN"/>
        </w:rPr>
        <w:t>target</w:t>
      </w:r>
      <w:r>
        <w:rPr>
          <w:rFonts w:eastAsia="宋体"/>
          <w:szCs w:val="21"/>
        </w:rPr>
        <w:t xml:space="preserve"> in case of serving cell change within one cell group, e.g. role change between SpCell and SCell, SCell change only. </w:t>
      </w:r>
      <w:r>
        <w:rPr>
          <w:rFonts w:hint="eastAsia" w:eastAsia="宋体"/>
          <w:szCs w:val="21"/>
          <w:lang w:val="en-US" w:eastAsia="zh-CN"/>
        </w:rPr>
        <w:t xml:space="preserve">If we have one </w:t>
      </w:r>
      <w:r>
        <w:rPr>
          <w:rFonts w:hint="eastAsia" w:eastAsia="宋体"/>
          <w:i/>
          <w:iCs/>
          <w:szCs w:val="21"/>
          <w:lang w:val="en-US" w:eastAsia="zh-CN"/>
        </w:rPr>
        <w:t xml:space="preserve">CellGroupConfig </w:t>
      </w:r>
      <w:r>
        <w:rPr>
          <w:rFonts w:hint="eastAsia" w:eastAsia="宋体"/>
          <w:szCs w:val="21"/>
          <w:lang w:val="en-US" w:eastAsia="zh-CN"/>
        </w:rPr>
        <w:t>IE for each candidate target configuration (including one SpCell with possible SCells), then the NW needs to configure multiple candidate cell groups but with similar cell configurations. For example, there are three cells (e.g. Cell_1, Cell_2, Cell_3) within one cell group. Considering that each cell can be configured as a candidate PCell, the NW needs to configure three candidate cell groups to support all potential cell combination, e.g. CellGroupConfig_1 (including Cell_1 as PCell, Cell_2 and Cell_3 as SCell), CellGroupConfig_2 (including Cell_2 as PCell, Cell_1 and Cell_3 as SCell), CellGroupConfig_3 (including Cell_3 as PCell, Cell_1 and Cell_2 as SCell). It shall cause larger signalling overhead, due to repeated cell configurations among different candidate cell groups.</w:t>
      </w:r>
    </w:p>
    <w:p>
      <w:pPr>
        <w:spacing w:before="100" w:beforeAutospacing="1" w:line="256" w:lineRule="auto"/>
        <w:rPr>
          <w:rFonts w:hint="default" w:eastAsia="宋体"/>
          <w:szCs w:val="21"/>
          <w:lang w:val="en-US" w:eastAsia="zh-CN"/>
        </w:rPr>
      </w:pPr>
      <w:r>
        <w:rPr>
          <w:rFonts w:hint="eastAsia" w:eastAsia="宋体"/>
          <w:i/>
          <w:szCs w:val="21"/>
        </w:rPr>
        <w:t>O</w:t>
      </w:r>
      <w:r>
        <w:rPr>
          <w:rFonts w:eastAsia="宋体"/>
          <w:i/>
          <w:szCs w:val="21"/>
        </w:rPr>
        <w:t xml:space="preserve">bservation </w:t>
      </w:r>
      <w:r>
        <w:rPr>
          <w:rFonts w:hint="eastAsia" w:eastAsia="宋体"/>
          <w:i/>
          <w:szCs w:val="21"/>
          <w:lang w:val="en-US" w:eastAsia="zh-CN"/>
        </w:rPr>
        <w:t>3</w:t>
      </w:r>
      <w:r>
        <w:rPr>
          <w:rFonts w:eastAsia="宋体"/>
          <w:i/>
          <w:szCs w:val="21"/>
        </w:rPr>
        <w:t>:</w:t>
      </w:r>
      <w:r>
        <w:rPr>
          <w:rFonts w:hint="eastAsia" w:eastAsia="宋体"/>
          <w:i/>
          <w:szCs w:val="21"/>
          <w:lang w:val="en-US" w:eastAsia="zh-CN"/>
        </w:rPr>
        <w:t xml:space="preserve"> To support the serving cell change within one CG (e.g. role change between SpCell and SCell), when each candidate target configuration (including one SpCell with possible SCells) is configured with one CellGroupConfig IE, the NW needs to configure multiple candidate cell groups with similar cell configurations. It shall cause larger signalling overhead and lack flexibility on cell combination.</w:t>
      </w:r>
    </w:p>
    <w:p>
      <w:pPr>
        <w:spacing w:before="100" w:beforeAutospacing="1" w:line="256" w:lineRule="auto"/>
        <w:rPr>
          <w:rFonts w:hint="eastAsia" w:eastAsia="宋体"/>
          <w:szCs w:val="21"/>
          <w:lang w:val="en-US" w:eastAsia="zh-CN"/>
        </w:rPr>
      </w:pPr>
      <w:r>
        <w:rPr>
          <w:rFonts w:hint="eastAsia" w:eastAsia="宋体"/>
          <w:szCs w:val="21"/>
          <w:lang w:val="en-US" w:eastAsia="zh-CN"/>
        </w:rPr>
        <w:t>In order to reduce signalling overhead in CA scenario, a possible solution is to support a candidate target configuration including multiple candidate SpCells</w:t>
      </w:r>
      <w:r>
        <w:rPr>
          <w:rFonts w:eastAsia="宋体"/>
          <w:szCs w:val="21"/>
        </w:rPr>
        <w:t xml:space="preserve">. </w:t>
      </w:r>
      <w:r>
        <w:rPr>
          <w:rFonts w:hint="eastAsia" w:eastAsia="宋体"/>
          <w:szCs w:val="21"/>
          <w:lang w:val="en-US" w:eastAsia="zh-CN"/>
        </w:rPr>
        <w:t xml:space="preserve">For example, one candidate </w:t>
      </w:r>
      <w:r>
        <w:rPr>
          <w:rFonts w:hint="eastAsia" w:eastAsia="宋体"/>
          <w:i/>
          <w:iCs/>
          <w:szCs w:val="21"/>
          <w:lang w:val="en-US" w:eastAsia="zh-CN"/>
        </w:rPr>
        <w:t xml:space="preserve">CellGroupConfig </w:t>
      </w:r>
      <w:r>
        <w:rPr>
          <w:rFonts w:hint="eastAsia" w:eastAsia="宋体"/>
          <w:szCs w:val="21"/>
          <w:lang w:val="en-US" w:eastAsia="zh-CN"/>
        </w:rPr>
        <w:t>can include multiple candidate cells, e</w:t>
      </w:r>
      <w:r>
        <w:rPr>
          <w:rFonts w:hint="eastAsia" w:eastAsia="宋体"/>
          <w:szCs w:val="21"/>
        </w:rPr>
        <w:t xml:space="preserve">ach </w:t>
      </w:r>
      <w:r>
        <w:rPr>
          <w:rFonts w:hint="eastAsia" w:eastAsia="宋体"/>
          <w:szCs w:val="21"/>
          <w:lang w:val="en-US" w:eastAsia="zh-CN"/>
        </w:rPr>
        <w:t>one</w:t>
      </w:r>
      <w:r>
        <w:rPr>
          <w:rFonts w:hint="eastAsia" w:eastAsia="宋体"/>
          <w:szCs w:val="21"/>
        </w:rPr>
        <w:t xml:space="preserve"> can be configured as a candidate cell for both SpCell and SCell, e.g. CellGroupConfig_1 (including Cell_1 </w:t>
      </w:r>
      <w:r>
        <w:rPr>
          <w:rFonts w:hint="eastAsia" w:eastAsia="宋体"/>
          <w:szCs w:val="21"/>
          <w:lang w:val="en-US" w:eastAsia="zh-CN"/>
        </w:rPr>
        <w:t xml:space="preserve">as PCell/SCell </w:t>
      </w:r>
      <w:r>
        <w:rPr>
          <w:rFonts w:hint="eastAsia" w:eastAsia="宋体"/>
          <w:szCs w:val="21"/>
        </w:rPr>
        <w:t xml:space="preserve">, Cell_2 </w:t>
      </w:r>
      <w:r>
        <w:rPr>
          <w:rFonts w:hint="eastAsia" w:eastAsia="宋体"/>
          <w:szCs w:val="21"/>
          <w:lang w:val="en-US" w:eastAsia="zh-CN"/>
        </w:rPr>
        <w:t xml:space="preserve">as PCell/SCell </w:t>
      </w:r>
      <w:r>
        <w:rPr>
          <w:rFonts w:hint="eastAsia" w:eastAsia="宋体"/>
          <w:szCs w:val="21"/>
        </w:rPr>
        <w:t xml:space="preserve">and Cell_3 </w:t>
      </w:r>
      <w:r>
        <w:rPr>
          <w:rFonts w:hint="eastAsia" w:eastAsia="宋体"/>
          <w:szCs w:val="21"/>
          <w:lang w:val="en-US" w:eastAsia="zh-CN"/>
        </w:rPr>
        <w:t>as PCell/SCell</w:t>
      </w:r>
      <w:r>
        <w:rPr>
          <w:rFonts w:hint="eastAsia" w:eastAsia="宋体"/>
          <w:szCs w:val="21"/>
        </w:rPr>
        <w:t>)</w:t>
      </w:r>
      <w:r>
        <w:rPr>
          <w:rFonts w:hint="eastAsia" w:eastAsia="宋体"/>
          <w:szCs w:val="21"/>
          <w:lang w:val="en-US" w:eastAsia="zh-CN"/>
        </w:rPr>
        <w:t xml:space="preserve">. Namely, </w:t>
      </w:r>
      <w:r>
        <w:rPr>
          <w:rFonts w:hint="eastAsia" w:eastAsia="宋体"/>
          <w:szCs w:val="21"/>
        </w:rPr>
        <w:t>SpCell specific configuration can be provided</w:t>
      </w:r>
      <w:r>
        <w:rPr>
          <w:rFonts w:hint="eastAsia" w:eastAsia="宋体"/>
          <w:szCs w:val="21"/>
          <w:lang w:val="en-US" w:eastAsia="zh-CN"/>
        </w:rPr>
        <w:t xml:space="preserve"> for each candidate cell</w:t>
      </w:r>
      <w:r>
        <w:rPr>
          <w:rFonts w:hint="eastAsia" w:eastAsia="宋体"/>
          <w:szCs w:val="21"/>
        </w:rPr>
        <w:t xml:space="preserve">, but </w:t>
      </w:r>
      <w:r>
        <w:rPr>
          <w:rFonts w:hint="eastAsia" w:eastAsia="宋体"/>
          <w:szCs w:val="21"/>
          <w:lang w:val="en-US" w:eastAsia="zh-CN"/>
        </w:rPr>
        <w:t xml:space="preserve">it </w:t>
      </w:r>
      <w:r>
        <w:rPr>
          <w:rFonts w:hint="eastAsia" w:eastAsia="宋体"/>
          <w:szCs w:val="21"/>
        </w:rPr>
        <w:t xml:space="preserve">will only be used in case the </w:t>
      </w:r>
      <w:r>
        <w:rPr>
          <w:rFonts w:eastAsia="宋体"/>
          <w:szCs w:val="21"/>
        </w:rPr>
        <w:t xml:space="preserve">candidate </w:t>
      </w:r>
      <w:r>
        <w:rPr>
          <w:rFonts w:hint="eastAsia" w:eastAsia="宋体"/>
          <w:szCs w:val="21"/>
        </w:rPr>
        <w:t>cell is activated as SpCell. It can be up to NW to determine how to use the candidate cell</w:t>
      </w:r>
      <w:r>
        <w:rPr>
          <w:rFonts w:eastAsia="宋体"/>
          <w:szCs w:val="21"/>
        </w:rPr>
        <w:t xml:space="preserve"> and indicate this in the </w:t>
      </w:r>
      <w:r>
        <w:rPr>
          <w:rFonts w:hint="eastAsia" w:eastAsia="宋体"/>
          <w:szCs w:val="21"/>
          <w:lang w:val="en-US" w:eastAsia="zh-CN"/>
        </w:rPr>
        <w:t>cell switch</w:t>
      </w:r>
      <w:r>
        <w:rPr>
          <w:rFonts w:eastAsia="宋体"/>
          <w:szCs w:val="21"/>
        </w:rPr>
        <w:t xml:space="preserve"> command</w:t>
      </w:r>
      <w:r>
        <w:rPr>
          <w:rFonts w:hint="eastAsia" w:eastAsia="宋体"/>
          <w:szCs w:val="21"/>
        </w:rPr>
        <w:t xml:space="preserve">, e.g. activate </w:t>
      </w:r>
      <w:r>
        <w:rPr>
          <w:rFonts w:hint="eastAsia" w:eastAsia="宋体"/>
          <w:szCs w:val="21"/>
          <w:lang w:val="en-US" w:eastAsia="zh-CN"/>
        </w:rPr>
        <w:t>the</w:t>
      </w:r>
      <w:r>
        <w:rPr>
          <w:rFonts w:hint="eastAsia" w:eastAsia="宋体"/>
          <w:szCs w:val="21"/>
        </w:rPr>
        <w:t xml:space="preserve"> candidate cell as either SpCell or SCell.</w:t>
      </w:r>
      <w:r>
        <w:rPr>
          <w:rFonts w:hint="eastAsia" w:eastAsia="宋体"/>
          <w:szCs w:val="21"/>
          <w:lang w:val="en-US" w:eastAsia="zh-CN"/>
        </w:rPr>
        <w:t xml:space="preserve"> In this way, only one candidate CellGroupConfig is required for each candidate DU, which can avoid redundant configurations among multiple candidate cell groups and support more flexible cell combination with less signalling overhead.</w:t>
      </w:r>
    </w:p>
    <w:p>
      <w:pPr>
        <w:spacing w:before="100" w:beforeAutospacing="1" w:line="256" w:lineRule="auto"/>
        <w:rPr>
          <w:rFonts w:hint="default" w:eastAsia="宋体"/>
          <w:szCs w:val="21"/>
          <w:lang w:val="en-US" w:eastAsia="zh-CN"/>
        </w:rPr>
      </w:pPr>
      <w:r>
        <w:rPr>
          <w:rFonts w:hint="eastAsia" w:eastAsia="宋体"/>
          <w:b/>
          <w:bCs/>
          <w:szCs w:val="21"/>
        </w:rPr>
        <w:t xml:space="preserve">Proposal </w:t>
      </w:r>
      <w:r>
        <w:rPr>
          <w:rFonts w:hint="eastAsia" w:eastAsia="宋体"/>
          <w:b/>
          <w:bCs/>
          <w:szCs w:val="21"/>
          <w:lang w:val="en-US" w:eastAsia="zh-CN"/>
        </w:rPr>
        <w:t>4</w:t>
      </w:r>
      <w:r>
        <w:rPr>
          <w:rFonts w:hint="eastAsia" w:eastAsia="宋体"/>
          <w:b/>
          <w:bCs/>
          <w:szCs w:val="21"/>
        </w:rPr>
        <w:t xml:space="preserve">: </w:t>
      </w:r>
      <w:r>
        <w:rPr>
          <w:rFonts w:hint="eastAsia" w:eastAsia="宋体"/>
          <w:b/>
          <w:bCs/>
          <w:szCs w:val="21"/>
          <w:lang w:val="en-US" w:eastAsia="zh-CN"/>
        </w:rPr>
        <w:t xml:space="preserve">RAN2 to further discuss whether the </w:t>
      </w:r>
      <w:r>
        <w:rPr>
          <w:rFonts w:hint="eastAsia" w:eastAsia="宋体"/>
          <w:b/>
          <w:bCs/>
          <w:i/>
          <w:iCs/>
          <w:szCs w:val="21"/>
          <w:lang w:val="en-US" w:eastAsia="zh-CN"/>
        </w:rPr>
        <w:t xml:space="preserve">CellGroupConfig </w:t>
      </w:r>
      <w:r>
        <w:rPr>
          <w:rFonts w:hint="eastAsia" w:eastAsia="宋体"/>
          <w:b/>
          <w:bCs/>
          <w:szCs w:val="21"/>
          <w:lang w:val="en-US" w:eastAsia="zh-CN"/>
        </w:rPr>
        <w:t>IE for the candidate target configuration can include multiple candidate SpCells, e.g. each one can be configured as a candidate cell for both SpCell and SCell.</w:t>
      </w:r>
      <w:r>
        <w:rPr>
          <w:rFonts w:hint="eastAsia" w:eastAsia="宋体"/>
          <w:szCs w:val="21"/>
          <w:lang w:val="en-US" w:eastAsia="zh-CN"/>
        </w:rPr>
        <w:t xml:space="preserve"> </w:t>
      </w:r>
    </w:p>
    <w:p>
      <w:pPr>
        <w:spacing w:before="100" w:beforeAutospacing="1" w:line="256" w:lineRule="auto"/>
        <w:rPr>
          <w:rFonts w:hint="eastAsia" w:eastAsia="宋体"/>
          <w:bCs/>
          <w:szCs w:val="21"/>
          <w:lang w:val="en-US" w:eastAsia="zh-CN"/>
        </w:rPr>
      </w:pPr>
      <w:r>
        <w:rPr>
          <w:rFonts w:eastAsia="宋体"/>
          <w:bCs/>
          <w:szCs w:val="21"/>
        </w:rPr>
        <w:t xml:space="preserve">At last meeting, it’s agreed that </w:t>
      </w:r>
      <w:r>
        <w:rPr>
          <w:rFonts w:hint="default" w:eastAsia="宋体"/>
          <w:bCs/>
          <w:szCs w:val="21"/>
          <w:lang w:val="en-US" w:eastAsia="zh-CN"/>
        </w:rPr>
        <w:t>“</w:t>
      </w:r>
      <w:r>
        <w:rPr>
          <w:rFonts w:hint="eastAsia" w:eastAsia="宋体"/>
          <w:bCs/>
          <w:i/>
          <w:szCs w:val="21"/>
        </w:rPr>
        <w:t>For L1L2 mobility will support that candidate configurations are delta configurations on top of a reference configuration. FFS if the reference configuration is a separate reference configuration or e.g. the current configuration</w:t>
      </w:r>
      <w:r>
        <w:rPr>
          <w:rFonts w:hint="default" w:eastAsia="宋体"/>
          <w:bCs/>
          <w:i/>
          <w:szCs w:val="21"/>
          <w:lang w:val="en-US" w:eastAsia="zh-CN"/>
        </w:rPr>
        <w:t>”</w:t>
      </w:r>
      <w:r>
        <w:rPr>
          <w:rFonts w:eastAsia="宋体"/>
          <w:bCs/>
          <w:szCs w:val="21"/>
        </w:rPr>
        <w:t xml:space="preserve">. </w:t>
      </w:r>
      <w:r>
        <w:rPr>
          <w:rFonts w:hint="eastAsia" w:eastAsia="宋体"/>
          <w:bCs/>
          <w:szCs w:val="21"/>
          <w:lang w:val="en-US" w:eastAsia="zh-CN"/>
        </w:rPr>
        <w:t>Regarding how to define the reference configuration, there are two alternatives:</w:t>
      </w:r>
    </w:p>
    <w:p>
      <w:pPr>
        <w:numPr>
          <w:ilvl w:val="0"/>
          <w:numId w:val="5"/>
        </w:numPr>
        <w:spacing w:before="100" w:beforeAutospacing="1" w:line="256" w:lineRule="auto"/>
        <w:ind w:left="420" w:leftChars="0" w:hanging="420" w:firstLineChars="0"/>
        <w:rPr>
          <w:rFonts w:hint="eastAsia" w:eastAsia="宋体"/>
          <w:bCs/>
          <w:szCs w:val="21"/>
          <w:lang w:val="en-US" w:eastAsia="zh-CN"/>
        </w:rPr>
      </w:pPr>
      <w:r>
        <w:rPr>
          <w:rFonts w:hint="eastAsia" w:eastAsia="宋体"/>
          <w:bCs/>
          <w:szCs w:val="21"/>
          <w:lang w:val="en-US" w:eastAsia="zh-CN"/>
        </w:rPr>
        <w:t>Alt. 1: the source/current configuration, i.e. the configuration used when the UE receiving candidate target configurations for LTM from the NW;</w:t>
      </w:r>
    </w:p>
    <w:p>
      <w:pPr>
        <w:numPr>
          <w:ilvl w:val="0"/>
          <w:numId w:val="5"/>
        </w:numPr>
        <w:spacing w:before="100" w:beforeAutospacing="1" w:line="256" w:lineRule="auto"/>
        <w:ind w:left="420" w:leftChars="0" w:hanging="420" w:firstLineChars="0"/>
        <w:rPr>
          <w:rFonts w:hint="default" w:eastAsia="宋体"/>
          <w:bCs/>
          <w:szCs w:val="21"/>
          <w:lang w:val="en-US" w:eastAsia="zh-CN"/>
        </w:rPr>
      </w:pPr>
      <w:r>
        <w:rPr>
          <w:rFonts w:hint="eastAsia" w:eastAsia="宋体"/>
          <w:bCs/>
          <w:szCs w:val="21"/>
          <w:lang w:val="en-US" w:eastAsia="zh-CN"/>
        </w:rPr>
        <w:t>Alt. 2: a separate reference configuration, e.g. including common configuration parts among serving cells and candidate cells.</w:t>
      </w:r>
    </w:p>
    <w:p>
      <w:pPr>
        <w:spacing w:before="100" w:beforeAutospacing="1" w:line="256" w:lineRule="auto"/>
        <w:rPr>
          <w:rFonts w:hint="default" w:eastAsia="宋体"/>
          <w:bCs/>
          <w:szCs w:val="21"/>
          <w:lang w:val="en-US" w:eastAsia="zh-CN"/>
        </w:rPr>
      </w:pPr>
      <w:r>
        <w:rPr>
          <w:rFonts w:hint="eastAsia" w:eastAsia="宋体"/>
          <w:bCs/>
          <w:szCs w:val="21"/>
          <w:lang w:val="en-US" w:eastAsia="zh-CN"/>
        </w:rPr>
        <w:t>In Alt.1, the candidate configurations are provided as the delta configuration on the top of the source configuration. For the subsequent LTM, the UE needs to fall-back to the source configuration and then apply the candidate target configuration based on the source configuration. In Alt. 2, the candidate configurations are provided based on the separate reference configuration, which includes the common parts across multiple candidates, e.g. a common L1 measurement configuration for serving cells and candidate cells. For example, the UE can always use the common L1 measurements resources for L1 measurements on all serving cells and candidate cells. So there is no need to adjust the measurements resources based on the measurement configuration included in each candidate configuration, which can avoid redundant and heavy measurement configuration within each candidate configuration. And we can further consider whether and how to associate the measurement resources in the common configuration with each specific candidate configuration. Besides, RAN2 can further study what other configuration parameters can be included in the reference/common configuration.</w:t>
      </w:r>
    </w:p>
    <w:p>
      <w:pPr>
        <w:spacing w:before="100" w:beforeAutospacing="1" w:line="256" w:lineRule="auto"/>
        <w:rPr>
          <w:rFonts w:hint="default" w:eastAsia="宋体"/>
          <w:b/>
          <w:bCs w:val="0"/>
          <w:szCs w:val="21"/>
          <w:lang w:val="en-US" w:eastAsia="zh-CN"/>
        </w:rPr>
      </w:pPr>
      <w:r>
        <w:rPr>
          <w:rFonts w:hint="eastAsia" w:eastAsia="宋体"/>
          <w:b/>
          <w:bCs w:val="0"/>
          <w:szCs w:val="21"/>
          <w:lang w:val="en-US" w:eastAsia="zh-CN"/>
        </w:rPr>
        <w:t>Proposal 5: RAN2 to define a separate reference configuration to support the delta configuration for LTM. FFS the common configuration parameters included in the reference configuration, e.g. a common L1 measurement configuration for serving cells and candidate cells.</w:t>
      </w:r>
    </w:p>
    <w:p>
      <w:pPr>
        <w:keepNext/>
        <w:keepLines/>
        <w:widowControl/>
        <w:overflowPunct w:val="0"/>
        <w:autoSpaceDE w:val="0"/>
        <w:autoSpaceDN w:val="0"/>
        <w:adjustRightInd w:val="0"/>
        <w:spacing w:before="180" w:beforeAutospacing="1" w:after="180" w:line="240" w:lineRule="auto"/>
        <w:jc w:val="left"/>
        <w:textAlignment w:val="baseline"/>
        <w:outlineLvl w:val="1"/>
        <w:rPr>
          <w:rFonts w:ascii="Arial" w:hAnsi="Arial" w:eastAsia="MS Mincho"/>
          <w:kern w:val="0"/>
          <w:sz w:val="24"/>
        </w:rPr>
      </w:pPr>
      <w:r>
        <w:rPr>
          <w:rFonts w:hint="eastAsia" w:ascii="Arial" w:hAnsi="Arial" w:eastAsia="MS Mincho"/>
          <w:kern w:val="0"/>
          <w:sz w:val="24"/>
        </w:rPr>
        <w:t xml:space="preserve">2.2 </w:t>
      </w:r>
      <w:r>
        <w:rPr>
          <w:rFonts w:ascii="Arial" w:hAnsi="Arial" w:eastAsia="MS Mincho"/>
          <w:kern w:val="0"/>
          <w:sz w:val="24"/>
        </w:rPr>
        <w:t>Candidate cell preparation and maintenance</w:t>
      </w:r>
    </w:p>
    <w:p>
      <w:pPr>
        <w:spacing w:before="100" w:beforeAutospacing="1" w:line="256" w:lineRule="auto"/>
        <w:rPr>
          <w:rFonts w:eastAsia="宋体"/>
          <w:bCs/>
          <w:szCs w:val="21"/>
        </w:rPr>
      </w:pPr>
      <w:r>
        <w:rPr>
          <w:rFonts w:eastAsia="宋体"/>
          <w:bCs/>
          <w:szCs w:val="21"/>
        </w:rPr>
        <w:t xml:space="preserve">In L3 HO, the target cell is selected and prepared based on L3 measurements. We think the same principle can be applicable to </w:t>
      </w:r>
      <w:r>
        <w:rPr>
          <w:rFonts w:hint="eastAsia" w:eastAsia="宋体"/>
          <w:bCs/>
          <w:szCs w:val="21"/>
          <w:lang w:val="en-US" w:eastAsia="zh-CN"/>
        </w:rPr>
        <w:t>LTM</w:t>
      </w:r>
      <w:r>
        <w:rPr>
          <w:rFonts w:eastAsia="宋体"/>
          <w:bCs/>
          <w:szCs w:val="21"/>
        </w:rPr>
        <w:t xml:space="preserve"> candidate preparation. Namely, the CU initiates the candidate cell preparation procedure according to L3 measurement report from the UE.</w:t>
      </w:r>
    </w:p>
    <w:p>
      <w:pPr>
        <w:spacing w:before="100" w:beforeAutospacing="1" w:line="256" w:lineRule="auto"/>
        <w:rPr>
          <w:rFonts w:eastAsia="宋体"/>
          <w:b/>
          <w:bCs/>
          <w:szCs w:val="21"/>
        </w:rPr>
      </w:pPr>
      <w:r>
        <w:rPr>
          <w:rFonts w:hint="eastAsia" w:eastAsia="宋体"/>
          <w:b/>
          <w:bCs/>
          <w:szCs w:val="21"/>
        </w:rPr>
        <w:t>P</w:t>
      </w:r>
      <w:r>
        <w:rPr>
          <w:rFonts w:eastAsia="宋体"/>
          <w:b/>
          <w:bCs/>
          <w:szCs w:val="21"/>
        </w:rPr>
        <w:t xml:space="preserve">roposal </w:t>
      </w:r>
      <w:r>
        <w:rPr>
          <w:rFonts w:hint="eastAsia" w:eastAsia="宋体"/>
          <w:b/>
          <w:bCs/>
          <w:szCs w:val="21"/>
          <w:lang w:val="en-US" w:eastAsia="zh-CN"/>
        </w:rPr>
        <w:t>6</w:t>
      </w:r>
      <w:r>
        <w:rPr>
          <w:rFonts w:eastAsia="宋体"/>
          <w:b/>
          <w:bCs/>
          <w:szCs w:val="21"/>
        </w:rPr>
        <w:t xml:space="preserve">: </w:t>
      </w:r>
      <w:r>
        <w:rPr>
          <w:rFonts w:hint="eastAsia" w:eastAsia="宋体"/>
          <w:b/>
          <w:bCs/>
          <w:szCs w:val="21"/>
          <w:lang w:val="en-US" w:eastAsia="zh-CN"/>
        </w:rPr>
        <w:t>The preparation of LTM candidate</w:t>
      </w:r>
      <w:r>
        <w:rPr>
          <w:rFonts w:eastAsia="宋体"/>
          <w:b/>
          <w:bCs/>
          <w:szCs w:val="21"/>
        </w:rPr>
        <w:t xml:space="preserve"> configurations is initiated by the CU based on L3 measurements.</w:t>
      </w:r>
    </w:p>
    <w:p>
      <w:pPr>
        <w:spacing w:before="100" w:beforeAutospacing="1" w:line="256" w:lineRule="auto"/>
        <w:rPr>
          <w:rFonts w:eastAsia="宋体"/>
          <w:bCs/>
          <w:szCs w:val="21"/>
        </w:rPr>
      </w:pPr>
      <w:r>
        <w:rPr>
          <w:rFonts w:hint="eastAsia" w:eastAsia="宋体"/>
          <w:bCs/>
          <w:szCs w:val="21"/>
          <w:lang w:val="en-US" w:eastAsia="zh-CN"/>
        </w:rPr>
        <w:t xml:space="preserve">At last meeting, </w:t>
      </w:r>
      <w:r>
        <w:rPr>
          <w:rFonts w:hint="eastAsia" w:eastAsia="宋体"/>
          <w:bCs/>
          <w:szCs w:val="21"/>
        </w:rPr>
        <w:t>RAN2 assume</w:t>
      </w:r>
      <w:r>
        <w:rPr>
          <w:rFonts w:hint="eastAsia" w:eastAsia="宋体"/>
          <w:bCs/>
          <w:szCs w:val="21"/>
          <w:lang w:val="en-US" w:eastAsia="zh-CN"/>
        </w:rPr>
        <w:t>d</w:t>
      </w:r>
      <w:r>
        <w:rPr>
          <w:rFonts w:hint="eastAsia" w:eastAsia="宋体"/>
          <w:bCs/>
          <w:szCs w:val="21"/>
        </w:rPr>
        <w:t xml:space="preserve"> that sequential L1L2 cell change between Candidates without RRC reconfiguration can be supported</w:t>
      </w:r>
      <w:r>
        <w:rPr>
          <w:rFonts w:hint="eastAsia" w:eastAsia="宋体"/>
          <w:bCs/>
          <w:szCs w:val="21"/>
          <w:lang w:val="en-US" w:eastAsia="zh-CN"/>
        </w:rPr>
        <w:t xml:space="preserve">, and </w:t>
      </w:r>
      <w:r>
        <w:rPr>
          <w:rFonts w:hint="eastAsia" w:eastAsia="宋体"/>
          <w:bCs/>
          <w:szCs w:val="21"/>
        </w:rPr>
        <w:t>candidate cell configuration can only be modified/released by Network</w:t>
      </w:r>
      <w:r>
        <w:rPr>
          <w:rFonts w:hint="eastAsia" w:eastAsia="宋体"/>
          <w:bCs/>
          <w:szCs w:val="21"/>
          <w:lang w:val="en-US" w:eastAsia="zh-CN"/>
        </w:rPr>
        <w:t>. Thus, i</w:t>
      </w:r>
      <w:r>
        <w:rPr>
          <w:rFonts w:eastAsia="宋体"/>
          <w:bCs/>
          <w:szCs w:val="21"/>
        </w:rPr>
        <w:t xml:space="preserve">n order to make full use of </w:t>
      </w:r>
      <w:r>
        <w:rPr>
          <w:rFonts w:hint="eastAsia" w:eastAsia="宋体"/>
          <w:bCs/>
          <w:szCs w:val="21"/>
          <w:lang w:val="en-US" w:eastAsia="zh-CN"/>
        </w:rPr>
        <w:t xml:space="preserve">LTM </w:t>
      </w:r>
      <w:r>
        <w:rPr>
          <w:rFonts w:eastAsia="宋体"/>
          <w:bCs/>
          <w:szCs w:val="21"/>
        </w:rPr>
        <w:t xml:space="preserve">candidate configurations, the UE could maintain </w:t>
      </w:r>
      <w:r>
        <w:rPr>
          <w:rFonts w:hint="eastAsia" w:eastAsia="宋体"/>
          <w:bCs/>
          <w:szCs w:val="21"/>
          <w:lang w:val="en-US" w:eastAsia="zh-CN"/>
        </w:rPr>
        <w:t>candidate</w:t>
      </w:r>
      <w:r>
        <w:rPr>
          <w:rFonts w:eastAsia="宋体"/>
          <w:bCs/>
          <w:szCs w:val="21"/>
        </w:rPr>
        <w:t xml:space="preserve"> configurations after completion of one </w:t>
      </w:r>
      <w:r>
        <w:rPr>
          <w:rFonts w:hint="eastAsia" w:eastAsia="宋体"/>
          <w:bCs/>
          <w:szCs w:val="21"/>
          <w:lang w:val="en-US" w:eastAsia="zh-CN"/>
        </w:rPr>
        <w:t>LTM</w:t>
      </w:r>
      <w:r>
        <w:rPr>
          <w:rFonts w:eastAsia="宋体"/>
          <w:bCs/>
          <w:szCs w:val="21"/>
        </w:rPr>
        <w:t xml:space="preserve"> by default. </w:t>
      </w:r>
    </w:p>
    <w:p>
      <w:pPr>
        <w:spacing w:before="100" w:beforeAutospacing="1" w:line="256" w:lineRule="auto"/>
        <w:rPr>
          <w:rFonts w:eastAsia="宋体"/>
          <w:b/>
          <w:bCs/>
          <w:szCs w:val="21"/>
        </w:rPr>
      </w:pPr>
      <w:r>
        <w:rPr>
          <w:rFonts w:hint="eastAsia" w:eastAsia="宋体"/>
          <w:b/>
          <w:bCs/>
          <w:szCs w:val="21"/>
        </w:rPr>
        <w:t>P</w:t>
      </w:r>
      <w:r>
        <w:rPr>
          <w:rFonts w:eastAsia="宋体"/>
          <w:b/>
          <w:bCs/>
          <w:szCs w:val="21"/>
        </w:rPr>
        <w:t xml:space="preserve">roposal </w:t>
      </w:r>
      <w:r>
        <w:rPr>
          <w:rFonts w:hint="eastAsia" w:eastAsia="宋体"/>
          <w:b/>
          <w:bCs/>
          <w:szCs w:val="21"/>
          <w:lang w:val="en-US" w:eastAsia="zh-CN"/>
        </w:rPr>
        <w:t>7</w:t>
      </w:r>
      <w:r>
        <w:rPr>
          <w:rFonts w:eastAsia="宋体"/>
          <w:b/>
          <w:bCs/>
          <w:szCs w:val="21"/>
        </w:rPr>
        <w:t xml:space="preserve">: </w:t>
      </w:r>
      <w:r>
        <w:rPr>
          <w:rFonts w:hint="eastAsia" w:eastAsia="宋体"/>
          <w:b/>
          <w:bCs/>
          <w:szCs w:val="21"/>
          <w:lang w:val="en-US" w:eastAsia="zh-CN"/>
        </w:rPr>
        <w:t>LTM candidate</w:t>
      </w:r>
      <w:r>
        <w:rPr>
          <w:rFonts w:eastAsia="宋体"/>
          <w:b/>
          <w:bCs/>
          <w:szCs w:val="21"/>
        </w:rPr>
        <w:t xml:space="preserve"> configurations are maintained </w:t>
      </w:r>
      <w:r>
        <w:rPr>
          <w:rFonts w:hint="eastAsia" w:eastAsia="宋体"/>
          <w:b/>
          <w:bCs/>
          <w:szCs w:val="21"/>
          <w:lang w:val="en-US" w:eastAsia="zh-CN"/>
        </w:rPr>
        <w:t xml:space="preserve">by default, </w:t>
      </w:r>
      <w:r>
        <w:rPr>
          <w:rFonts w:eastAsia="宋体"/>
          <w:b/>
          <w:bCs/>
          <w:szCs w:val="21"/>
        </w:rPr>
        <w:t xml:space="preserve">after completion of one </w:t>
      </w:r>
      <w:r>
        <w:rPr>
          <w:rFonts w:hint="eastAsia" w:eastAsia="宋体"/>
          <w:b/>
          <w:bCs/>
          <w:szCs w:val="21"/>
          <w:lang w:val="en-US" w:eastAsia="zh-CN"/>
        </w:rPr>
        <w:t>LTM</w:t>
      </w:r>
      <w:r>
        <w:rPr>
          <w:rFonts w:eastAsia="宋体"/>
          <w:b/>
          <w:bCs/>
          <w:szCs w:val="21"/>
        </w:rPr>
        <w:t xml:space="preserve"> execution. </w:t>
      </w:r>
    </w:p>
    <w:p>
      <w:pPr>
        <w:spacing w:before="100" w:beforeAutospacing="1" w:line="256" w:lineRule="auto"/>
        <w:rPr>
          <w:rFonts w:hint="default" w:eastAsia="宋体"/>
          <w:bCs/>
          <w:szCs w:val="21"/>
          <w:lang w:val="en-US" w:eastAsia="zh-CN"/>
        </w:rPr>
      </w:pPr>
      <w:r>
        <w:rPr>
          <w:rFonts w:hint="eastAsia" w:eastAsia="宋体"/>
          <w:bCs/>
          <w:szCs w:val="21"/>
          <w:lang w:val="en-US" w:eastAsia="zh-CN"/>
        </w:rPr>
        <w:t>G</w:t>
      </w:r>
      <w:r>
        <w:rPr>
          <w:rFonts w:eastAsia="宋体"/>
          <w:bCs/>
          <w:szCs w:val="21"/>
        </w:rPr>
        <w:t xml:space="preserve">iven that </w:t>
      </w:r>
      <w:r>
        <w:rPr>
          <w:rFonts w:hint="eastAsia" w:eastAsia="宋体"/>
          <w:bCs/>
          <w:szCs w:val="21"/>
          <w:lang w:val="en-US" w:eastAsia="zh-CN"/>
        </w:rPr>
        <w:t>LTM</w:t>
      </w:r>
      <w:r>
        <w:rPr>
          <w:rFonts w:eastAsia="宋体"/>
          <w:bCs/>
          <w:szCs w:val="21"/>
        </w:rPr>
        <w:t xml:space="preserve"> may be triggered frequently due to the fast fluctuation of L1 measurements, it’s very likely that the UE switches back to the previous/source cell, i.e. ping-pong HO. Thus, in order to make use of the source configuration for the subsequent cell </w:t>
      </w:r>
      <w:r>
        <w:rPr>
          <w:rFonts w:hint="eastAsia" w:eastAsia="宋体"/>
          <w:bCs/>
          <w:szCs w:val="21"/>
          <w:lang w:val="en-US" w:eastAsia="zh-CN"/>
        </w:rPr>
        <w:t>switch</w:t>
      </w:r>
      <w:r>
        <w:rPr>
          <w:rFonts w:eastAsia="宋体"/>
          <w:bCs/>
          <w:szCs w:val="21"/>
        </w:rPr>
        <w:t xml:space="preserve">, the source cell configuration </w:t>
      </w:r>
      <w:r>
        <w:rPr>
          <w:rFonts w:hint="eastAsia" w:eastAsia="宋体"/>
          <w:bCs/>
          <w:szCs w:val="21"/>
          <w:lang w:val="en-US" w:eastAsia="zh-CN"/>
        </w:rPr>
        <w:t>could</w:t>
      </w:r>
      <w:r>
        <w:rPr>
          <w:rFonts w:eastAsia="宋体"/>
          <w:bCs/>
          <w:szCs w:val="21"/>
        </w:rPr>
        <w:t xml:space="preserve"> be maintained and considered as a candidate cell configuration for the </w:t>
      </w:r>
      <w:r>
        <w:rPr>
          <w:rFonts w:hint="eastAsia" w:eastAsia="宋体"/>
          <w:bCs/>
          <w:szCs w:val="21"/>
          <w:lang w:val="en-US" w:eastAsia="zh-CN"/>
        </w:rPr>
        <w:t>subsequent LTM</w:t>
      </w:r>
      <w:r>
        <w:rPr>
          <w:rFonts w:eastAsia="宋体"/>
          <w:bCs/>
          <w:szCs w:val="21"/>
        </w:rPr>
        <w:t>.</w:t>
      </w:r>
      <w:r>
        <w:rPr>
          <w:rFonts w:hint="eastAsia" w:eastAsia="宋体"/>
          <w:bCs/>
          <w:szCs w:val="21"/>
          <w:lang w:val="en-US" w:eastAsia="zh-CN"/>
        </w:rPr>
        <w:t xml:space="preserve"> We can further study whether the source cell is maintained as a candidate cell explicitly (e.g. the NW explicitly configures the source cell into the candidate cell list) or implicitly (e.g. the UE maintains the source cell after one LTM execution by default).</w:t>
      </w:r>
    </w:p>
    <w:p>
      <w:pPr>
        <w:spacing w:before="100" w:beforeAutospacing="1" w:line="256" w:lineRule="auto"/>
        <w:rPr>
          <w:rFonts w:hint="default" w:eastAsia="宋体"/>
          <w:bCs/>
          <w:szCs w:val="21"/>
          <w:lang w:val="en-US" w:eastAsia="zh-CN"/>
        </w:rPr>
      </w:pPr>
      <w:r>
        <w:rPr>
          <w:rFonts w:hint="eastAsia" w:eastAsia="宋体"/>
          <w:b/>
          <w:bCs/>
          <w:szCs w:val="21"/>
        </w:rPr>
        <w:t>P</w:t>
      </w:r>
      <w:r>
        <w:rPr>
          <w:rFonts w:eastAsia="宋体"/>
          <w:b/>
          <w:bCs/>
          <w:szCs w:val="21"/>
        </w:rPr>
        <w:t xml:space="preserve">roposal </w:t>
      </w:r>
      <w:r>
        <w:rPr>
          <w:rFonts w:hint="eastAsia" w:eastAsia="宋体"/>
          <w:b/>
          <w:bCs/>
          <w:szCs w:val="21"/>
          <w:lang w:val="en-US" w:eastAsia="zh-CN"/>
        </w:rPr>
        <w:t>8</w:t>
      </w:r>
      <w:r>
        <w:rPr>
          <w:rFonts w:eastAsia="宋体"/>
          <w:b/>
          <w:bCs/>
          <w:szCs w:val="21"/>
        </w:rPr>
        <w:t xml:space="preserve">: The source cell configuration </w:t>
      </w:r>
      <w:r>
        <w:rPr>
          <w:rFonts w:hint="eastAsia" w:eastAsia="宋体"/>
          <w:b/>
          <w:bCs/>
          <w:szCs w:val="21"/>
          <w:lang w:val="en-US" w:eastAsia="zh-CN"/>
        </w:rPr>
        <w:t>could be</w:t>
      </w:r>
      <w:r>
        <w:rPr>
          <w:rFonts w:eastAsia="宋体"/>
          <w:b/>
          <w:bCs/>
          <w:szCs w:val="21"/>
        </w:rPr>
        <w:t xml:space="preserve"> maintained and considered as a candidate cell configuration for the subsequent </w:t>
      </w:r>
      <w:r>
        <w:rPr>
          <w:rFonts w:hint="eastAsia" w:eastAsia="宋体"/>
          <w:b/>
          <w:bCs/>
          <w:szCs w:val="21"/>
          <w:lang w:val="en-US" w:eastAsia="zh-CN"/>
        </w:rPr>
        <w:t>LTM</w:t>
      </w:r>
      <w:r>
        <w:rPr>
          <w:rFonts w:eastAsia="宋体"/>
          <w:b/>
          <w:bCs/>
          <w:szCs w:val="21"/>
        </w:rPr>
        <w:t>.</w:t>
      </w:r>
      <w:r>
        <w:rPr>
          <w:rFonts w:hint="eastAsia" w:eastAsia="宋体"/>
          <w:b/>
          <w:bCs/>
          <w:szCs w:val="21"/>
          <w:lang w:val="en-US" w:eastAsia="zh-CN"/>
        </w:rPr>
        <w:t xml:space="preserve"> FFS whether the source cell configuration is maintained explicitly or implicitly.</w:t>
      </w:r>
    </w:p>
    <w:p>
      <w:pPr>
        <w:spacing w:before="100" w:beforeAutospacing="1" w:line="256" w:lineRule="auto"/>
        <w:rPr>
          <w:rFonts w:hint="eastAsia" w:eastAsia="宋体"/>
          <w:bCs/>
          <w:szCs w:val="21"/>
          <w:lang w:val="en-US" w:eastAsia="zh-CN"/>
        </w:rPr>
      </w:pPr>
      <w:r>
        <w:rPr>
          <w:rFonts w:hint="eastAsia" w:eastAsia="宋体"/>
          <w:bCs/>
          <w:szCs w:val="21"/>
          <w:lang w:val="en-US" w:eastAsia="zh-CN"/>
        </w:rPr>
        <w:t>However, with the UE</w:t>
      </w:r>
      <w:r>
        <w:rPr>
          <w:rFonts w:hint="default" w:eastAsia="宋体"/>
          <w:bCs/>
          <w:szCs w:val="21"/>
          <w:lang w:val="en-US" w:eastAsia="zh-CN"/>
        </w:rPr>
        <w:t>’</w:t>
      </w:r>
      <w:r>
        <w:rPr>
          <w:rFonts w:hint="eastAsia" w:eastAsia="宋体"/>
          <w:bCs/>
          <w:szCs w:val="21"/>
          <w:lang w:val="en-US" w:eastAsia="zh-CN"/>
        </w:rPr>
        <w:t xml:space="preserve">s movement and the change of the channel environment, when the UE switches to a specific target cell, some candidate cells may be not suitable as the candidates for the next cell switch. Taking the following cell distribution map as an example, there are 8 candidate cells pre-configured by the NW to support subsequent LTM. When the UE moves to the Cell 5, actually just three cells (e.g. Cell 2, Cell 3, Cell 6) can be taken as the potential targets for the next cell switch. But other candidate cells are also possible for the subsequent cell switch (e.g. when UE moves to Cell 2), so such candidates can also be maintained for the subsequent LTM, to avoid frequent </w:t>
      </w:r>
      <w:r>
        <w:rPr>
          <w:rFonts w:hint="eastAsia" w:eastAsia="宋体"/>
          <w:bCs/>
          <w:i/>
          <w:iCs/>
          <w:szCs w:val="21"/>
          <w:lang w:val="en-US" w:eastAsia="zh-CN"/>
        </w:rPr>
        <w:t xml:space="preserve">RRCReconfiguration </w:t>
      </w:r>
      <w:r>
        <w:rPr>
          <w:rFonts w:hint="eastAsia" w:eastAsia="宋体"/>
          <w:bCs/>
          <w:szCs w:val="21"/>
          <w:lang w:val="en-US" w:eastAsia="zh-CN"/>
        </w:rPr>
        <w:t xml:space="preserve">for candidate cell update. However, if the UE always performs the measurement on all configured candidate cells and related beams, it may cause the considerable power consumption considering the L1 measurement and report is triggered much frequently than L3 measurement. </w:t>
      </w:r>
    </w:p>
    <w:p>
      <w:pPr>
        <w:spacing w:before="100" w:beforeAutospacing="1" w:line="256" w:lineRule="auto"/>
        <w:jc w:val="center"/>
        <w:rPr>
          <w:rFonts w:hint="eastAsia" w:eastAsia="宋体"/>
          <w:bCs/>
          <w:szCs w:val="21"/>
          <w:lang w:val="en-US" w:eastAsia="zh-CN"/>
        </w:rPr>
      </w:pPr>
      <w:r>
        <w:rPr>
          <w:rFonts w:hint="eastAsia" w:eastAsia="宋体"/>
          <w:bCs/>
          <w:szCs w:val="21"/>
          <w:lang w:val="en-US" w:eastAsia="zh-CN"/>
        </w:rPr>
        <w:object>
          <v:shape id="_x0000_i1025" o:spt="75" alt="" type="#_x0000_t75" style="height:158.25pt;width:207.75pt;" o:ole="t" filled="f" o:preferrelative="t" stroked="f" coordsize="21600,21600">
            <v:path/>
            <v:fill on="f" focussize="0,0"/>
            <v:stroke on="f"/>
            <v:imagedata r:id="rId5" o:title=""/>
            <o:lock v:ext="edit" aspectratio="f"/>
            <w10:wrap type="none"/>
            <w10:anchorlock/>
          </v:shape>
          <o:OLEObject Type="Embed" ProgID="Visio.Drawing.15" ShapeID="_x0000_i1025" DrawAspect="Content" ObjectID="_1468075725" r:id="rId4">
            <o:LockedField>false</o:LockedField>
          </o:OLEObject>
        </w:object>
      </w:r>
    </w:p>
    <w:p>
      <w:pPr>
        <w:spacing w:before="100" w:beforeAutospacing="1" w:line="256" w:lineRule="auto"/>
        <w:jc w:val="center"/>
        <w:rPr>
          <w:rFonts w:hint="default" w:eastAsia="宋体"/>
          <w:bCs/>
          <w:szCs w:val="21"/>
          <w:lang w:val="en-US" w:eastAsia="zh-CN"/>
        </w:rPr>
      </w:pPr>
      <w:r>
        <w:rPr>
          <w:rFonts w:hint="eastAsia" w:eastAsia="宋体"/>
          <w:bCs/>
          <w:szCs w:val="21"/>
          <w:lang w:val="en-US" w:eastAsia="zh-CN"/>
        </w:rPr>
        <w:t>Fig. 1 An example of cell distribution map</w:t>
      </w:r>
    </w:p>
    <w:p>
      <w:pPr>
        <w:rPr>
          <w:rFonts w:hint="eastAsia" w:eastAsia="宋体"/>
          <w:bCs/>
          <w:szCs w:val="21"/>
          <w:lang w:val="en-US" w:eastAsia="zh-CN"/>
        </w:rPr>
      </w:pPr>
      <w:r>
        <w:rPr>
          <w:rFonts w:hint="eastAsia"/>
          <w:i/>
          <w:iCs/>
        </w:rPr>
        <w:t xml:space="preserve">Observation </w:t>
      </w:r>
      <w:r>
        <w:rPr>
          <w:rFonts w:hint="eastAsia"/>
          <w:i/>
          <w:iCs/>
          <w:lang w:val="en-US" w:eastAsia="zh-CN"/>
        </w:rPr>
        <w:t>4</w:t>
      </w:r>
      <w:r>
        <w:rPr>
          <w:rFonts w:hint="eastAsia"/>
          <w:i/>
          <w:iCs/>
        </w:rPr>
        <w:t>:</w:t>
      </w:r>
      <w:r>
        <w:t xml:space="preserve"> </w:t>
      </w:r>
      <w:r>
        <w:rPr>
          <w:i/>
          <w:iCs/>
        </w:rPr>
        <w:t>Considering that the L1 measurement and report is triggered much more frequently than L3 measurement, performing the L1 measurements on all configured candidate cells all the time may cause the considerable power consumption.</w:t>
      </w:r>
    </w:p>
    <w:p>
      <w:pPr>
        <w:spacing w:before="100" w:beforeAutospacing="1" w:line="256" w:lineRule="auto"/>
        <w:rPr>
          <w:rFonts w:hint="eastAsia" w:eastAsia="宋体"/>
          <w:bCs/>
          <w:szCs w:val="21"/>
          <w:lang w:val="en-US" w:eastAsia="zh-CN"/>
        </w:rPr>
      </w:pPr>
      <w:r>
        <w:rPr>
          <w:rFonts w:hint="eastAsia" w:eastAsia="宋体"/>
          <w:bCs/>
          <w:szCs w:val="21"/>
          <w:lang w:val="en-US" w:eastAsia="zh-CN"/>
        </w:rPr>
        <w:t>In order to save the UE power and enable more flexible measurement update, the NW can dynamically active/select the desired candidate cells to be measured by the UE via L1/L2 signaling (e.g. MAC CE or DCI). For example, the NW can indicate a subset of cells to be measured and reported, and then the UE is only required to measure the indicated sets of cells for LTM.</w:t>
      </w:r>
    </w:p>
    <w:p>
      <w:pPr>
        <w:spacing w:before="100" w:beforeAutospacing="1" w:line="256" w:lineRule="auto"/>
        <w:rPr>
          <w:rFonts w:hint="default" w:eastAsia="宋体"/>
          <w:bCs/>
          <w:szCs w:val="21"/>
          <w:lang w:val="en-US" w:eastAsia="zh-CN"/>
        </w:rPr>
      </w:pPr>
      <w:r>
        <w:rPr>
          <w:rFonts w:hint="eastAsia" w:eastAsia="宋体"/>
          <w:b/>
          <w:bCs w:val="0"/>
          <w:szCs w:val="21"/>
          <w:lang w:val="en-US" w:eastAsia="zh-CN"/>
        </w:rPr>
        <w:t>Proposal 9: The NW can dynamically select a sub-set of configured candidate cells to be measured for the subsequent LTM, e.g. via L1/L2 signalling.</w:t>
      </w:r>
    </w:p>
    <w:p>
      <w:pPr>
        <w:spacing w:before="100" w:beforeAutospacing="1" w:line="256" w:lineRule="auto"/>
        <w:rPr>
          <w:rFonts w:hint="default" w:eastAsia="宋体"/>
          <w:bCs/>
          <w:szCs w:val="21"/>
          <w:lang w:val="en-US" w:eastAsia="zh-CN"/>
        </w:rPr>
      </w:pPr>
      <w:r>
        <w:rPr>
          <w:rFonts w:hint="eastAsia" w:eastAsia="宋体"/>
          <w:bCs/>
          <w:szCs w:val="21"/>
          <w:lang w:val="en-US" w:eastAsia="zh-CN"/>
        </w:rPr>
        <w:t xml:space="preserve">Anyway, if the NW does not allow to perform LTM any more, the NW can explicitly release the LTM candidate configurations via </w:t>
      </w:r>
      <w:r>
        <w:rPr>
          <w:rFonts w:hint="eastAsia" w:eastAsia="宋体"/>
          <w:bCs/>
          <w:i/>
          <w:iCs/>
          <w:szCs w:val="21"/>
          <w:lang w:val="en-US" w:eastAsia="zh-CN"/>
        </w:rPr>
        <w:t xml:space="preserve">RRCReconfiguration </w:t>
      </w:r>
      <w:r>
        <w:rPr>
          <w:rFonts w:hint="eastAsia" w:eastAsia="宋体"/>
          <w:bCs/>
          <w:szCs w:val="21"/>
          <w:lang w:val="en-US" w:eastAsia="zh-CN"/>
        </w:rPr>
        <w:t>message. However, in CHO, UE autonomous release of candidate cell configurations are defined in some cases, e.g. completion of PCell change, entering to RRC_IDLE/RRC_INACTIVE, which can reduce the signalling on explicit release by the NW. Thus, RAN2 can further study whether the autonomous release mechanism, i.e. like CHO, is applicable to LTM in some cases.</w:t>
      </w:r>
    </w:p>
    <w:p>
      <w:pPr>
        <w:spacing w:before="100" w:beforeAutospacing="1" w:line="256" w:lineRule="auto"/>
        <w:rPr>
          <w:rFonts w:hint="default" w:eastAsia="宋体"/>
          <w:bCs/>
          <w:szCs w:val="21"/>
          <w:lang w:val="en-US" w:eastAsia="zh-CN"/>
        </w:rPr>
      </w:pPr>
      <w:r>
        <w:rPr>
          <w:rFonts w:hint="eastAsia" w:eastAsia="宋体"/>
          <w:b/>
          <w:bCs/>
          <w:szCs w:val="21"/>
        </w:rPr>
        <w:t>P</w:t>
      </w:r>
      <w:r>
        <w:rPr>
          <w:rFonts w:eastAsia="宋体"/>
          <w:b/>
          <w:bCs/>
          <w:szCs w:val="21"/>
        </w:rPr>
        <w:t xml:space="preserve">roposal </w:t>
      </w:r>
      <w:r>
        <w:rPr>
          <w:rFonts w:hint="eastAsia" w:eastAsia="宋体"/>
          <w:b/>
          <w:bCs/>
          <w:szCs w:val="21"/>
          <w:lang w:val="en-US" w:eastAsia="zh-CN"/>
        </w:rPr>
        <w:t>10</w:t>
      </w:r>
      <w:r>
        <w:rPr>
          <w:rFonts w:eastAsia="宋体"/>
          <w:b/>
          <w:bCs/>
          <w:szCs w:val="21"/>
        </w:rPr>
        <w:t xml:space="preserve">: </w:t>
      </w:r>
      <w:r>
        <w:rPr>
          <w:rFonts w:hint="eastAsia" w:eastAsia="宋体"/>
          <w:b/>
          <w:bCs/>
          <w:szCs w:val="21"/>
          <w:lang w:val="en-US" w:eastAsia="zh-CN"/>
        </w:rPr>
        <w:t>RAN2 to discuss whether the autonomous release of LTM candidate configurations by the UE is applied in some cases, e.g. upon entering to RRC_IDLE/RRC_INACTIVE, completion of L3 HO</w:t>
      </w:r>
      <w:r>
        <w:rPr>
          <w:rFonts w:eastAsia="宋体"/>
          <w:b/>
          <w:bCs/>
          <w:szCs w:val="21"/>
        </w:rPr>
        <w:t xml:space="preserve">. </w:t>
      </w:r>
    </w:p>
    <w:p>
      <w:pPr>
        <w:keepNext/>
        <w:keepLines/>
        <w:widowControl/>
        <w:overflowPunct w:val="0"/>
        <w:autoSpaceDE w:val="0"/>
        <w:autoSpaceDN w:val="0"/>
        <w:adjustRightInd w:val="0"/>
        <w:spacing w:before="180" w:beforeAutospacing="1" w:after="180" w:line="240" w:lineRule="auto"/>
        <w:jc w:val="left"/>
        <w:textAlignment w:val="baseline"/>
        <w:outlineLvl w:val="1"/>
        <w:rPr>
          <w:rFonts w:ascii="Arial" w:hAnsi="Arial" w:eastAsia="MS Mincho"/>
          <w:kern w:val="0"/>
          <w:sz w:val="24"/>
        </w:rPr>
      </w:pPr>
      <w:r>
        <w:rPr>
          <w:rFonts w:hint="eastAsia" w:ascii="Arial" w:hAnsi="Arial" w:eastAsia="MS Mincho"/>
          <w:kern w:val="0"/>
          <w:sz w:val="24"/>
        </w:rPr>
        <w:t>2.</w:t>
      </w:r>
      <w:r>
        <w:rPr>
          <w:rFonts w:ascii="Arial" w:hAnsi="Arial" w:eastAsia="MS Mincho"/>
          <w:kern w:val="0"/>
          <w:sz w:val="24"/>
        </w:rPr>
        <w:t>3</w:t>
      </w:r>
      <w:r>
        <w:rPr>
          <w:rFonts w:hint="eastAsia" w:ascii="Arial" w:hAnsi="Arial" w:eastAsia="MS Mincho"/>
          <w:kern w:val="0"/>
          <w:sz w:val="24"/>
        </w:rPr>
        <w:t xml:space="preserve"> UE capability consumption and coordination</w:t>
      </w:r>
    </w:p>
    <w:p>
      <w:pPr>
        <w:spacing w:before="100" w:beforeAutospacing="1" w:line="256" w:lineRule="auto"/>
        <w:rPr>
          <w:rFonts w:eastAsia="宋体"/>
          <w:szCs w:val="21"/>
        </w:rPr>
      </w:pPr>
      <w:r>
        <w:rPr>
          <w:rFonts w:eastAsia="宋体"/>
          <w:szCs w:val="21"/>
        </w:rPr>
        <w:t xml:space="preserve">According to current specs, a serving cell can be either activated or deactivated. However, no matter the serving cell is activated or deactivated, the UE capability will be consumed by the </w:t>
      </w:r>
      <w:r>
        <w:rPr>
          <w:rFonts w:hint="eastAsia" w:eastAsia="宋体"/>
          <w:szCs w:val="21"/>
        </w:rPr>
        <w:t>configured serving cell</w:t>
      </w:r>
      <w:r>
        <w:rPr>
          <w:rFonts w:eastAsia="宋体"/>
          <w:szCs w:val="21"/>
        </w:rPr>
        <w:t>.</w:t>
      </w:r>
    </w:p>
    <w:p>
      <w:pPr>
        <w:spacing w:before="100" w:beforeAutospacing="1" w:line="256" w:lineRule="auto"/>
        <w:rPr>
          <w:rFonts w:eastAsia="宋体"/>
          <w:i/>
          <w:iCs/>
          <w:szCs w:val="21"/>
        </w:rPr>
      </w:pPr>
      <w:r>
        <w:rPr>
          <w:rFonts w:hint="eastAsia" w:eastAsia="宋体"/>
          <w:i/>
          <w:iCs/>
          <w:szCs w:val="21"/>
        </w:rPr>
        <w:t xml:space="preserve">Observation </w:t>
      </w:r>
      <w:r>
        <w:rPr>
          <w:rFonts w:hint="eastAsia" w:eastAsia="宋体"/>
          <w:i/>
          <w:iCs/>
          <w:szCs w:val="21"/>
          <w:lang w:val="en-US" w:eastAsia="zh-CN"/>
        </w:rPr>
        <w:t>5</w:t>
      </w:r>
      <w:r>
        <w:rPr>
          <w:rFonts w:hint="eastAsia" w:eastAsia="宋体"/>
          <w:i/>
          <w:iCs/>
          <w:szCs w:val="21"/>
        </w:rPr>
        <w:t>: According to the current spec, a serving cell can be either activated or deactivated. Both the activated cell and the deactivated cell will consume the UE capability.</w:t>
      </w:r>
    </w:p>
    <w:p>
      <w:pPr>
        <w:spacing w:before="100" w:beforeAutospacing="1" w:line="256" w:lineRule="auto"/>
        <w:rPr>
          <w:rFonts w:eastAsia="宋体"/>
          <w:szCs w:val="21"/>
        </w:rPr>
      </w:pPr>
      <w:r>
        <w:rPr>
          <w:rFonts w:eastAsia="宋体"/>
          <w:szCs w:val="21"/>
        </w:rPr>
        <w:t xml:space="preserve">For the </w:t>
      </w:r>
      <w:r>
        <w:rPr>
          <w:rFonts w:hint="eastAsia" w:eastAsia="宋体"/>
          <w:szCs w:val="21"/>
          <w:lang w:eastAsia="zh-CN"/>
        </w:rPr>
        <w:t>LTM</w:t>
      </w:r>
      <w:r>
        <w:rPr>
          <w:rFonts w:eastAsia="宋体"/>
          <w:szCs w:val="21"/>
        </w:rPr>
        <w:t xml:space="preserve">, since </w:t>
      </w:r>
      <w:r>
        <w:rPr>
          <w:rFonts w:hint="eastAsia" w:eastAsia="宋体"/>
          <w:szCs w:val="21"/>
        </w:rPr>
        <w:t xml:space="preserve">the </w:t>
      </w:r>
      <w:r>
        <w:rPr>
          <w:rFonts w:eastAsia="宋体"/>
          <w:szCs w:val="21"/>
        </w:rPr>
        <w:t>UE only need</w:t>
      </w:r>
      <w:r>
        <w:rPr>
          <w:rFonts w:hint="eastAsia" w:eastAsia="宋体"/>
          <w:szCs w:val="21"/>
        </w:rPr>
        <w:t>s</w:t>
      </w:r>
      <w:r>
        <w:rPr>
          <w:rFonts w:eastAsia="宋体"/>
          <w:szCs w:val="21"/>
        </w:rPr>
        <w:t xml:space="preserve"> to store the configuration for candidate cells or cell groups</w:t>
      </w:r>
      <w:r>
        <w:rPr>
          <w:rFonts w:hint="eastAsia" w:eastAsia="宋体"/>
          <w:szCs w:val="21"/>
        </w:rPr>
        <w:t xml:space="preserve"> in case the candidate cells/cell groups has not been mounted as serving cells</w:t>
      </w:r>
      <w:r>
        <w:rPr>
          <w:rFonts w:eastAsia="宋体"/>
          <w:szCs w:val="21"/>
        </w:rPr>
        <w:t xml:space="preserve">, L1/L2 UE capability shall not be consumed by the candidate cell configured but not </w:t>
      </w:r>
      <w:r>
        <w:rPr>
          <w:rFonts w:hint="eastAsia" w:eastAsia="宋体"/>
          <w:szCs w:val="21"/>
        </w:rPr>
        <w:t>mounted</w:t>
      </w:r>
      <w:r>
        <w:rPr>
          <w:rFonts w:eastAsia="宋体"/>
          <w:szCs w:val="21"/>
        </w:rPr>
        <w:t>.</w:t>
      </w:r>
      <w:r>
        <w:rPr>
          <w:rFonts w:hint="eastAsia" w:eastAsia="宋体"/>
          <w:szCs w:val="21"/>
        </w:rPr>
        <w:t xml:space="preserve"> Since we already have a clear definition of SCell activation/</w:t>
      </w:r>
      <w:r>
        <w:rPr>
          <w:rFonts w:eastAsia="宋体"/>
          <w:szCs w:val="21"/>
        </w:rPr>
        <w:t>deactivation</w:t>
      </w:r>
      <w:r>
        <w:rPr>
          <w:rFonts w:hint="eastAsia" w:eastAsia="宋体"/>
          <w:szCs w:val="21"/>
        </w:rPr>
        <w:t>, there will be some ambiguity if we use active/</w:t>
      </w:r>
      <w:r>
        <w:rPr>
          <w:rFonts w:eastAsia="宋体"/>
          <w:szCs w:val="21"/>
        </w:rPr>
        <w:t>deactivate</w:t>
      </w:r>
      <w:r>
        <w:rPr>
          <w:rFonts w:hint="eastAsia" w:eastAsia="宋体"/>
          <w:szCs w:val="21"/>
        </w:rPr>
        <w:t xml:space="preserve"> for the handling of candidate cell. To avoid the ambiguity, a new term can be used instead (e.g. mounted or </w:t>
      </w:r>
      <w:r>
        <w:rPr>
          <w:rFonts w:eastAsia="宋体"/>
          <w:szCs w:val="21"/>
        </w:rPr>
        <w:t>another</w:t>
      </w:r>
      <w:r>
        <w:rPr>
          <w:rFonts w:hint="eastAsia" w:eastAsia="宋体"/>
          <w:szCs w:val="21"/>
        </w:rPr>
        <w:t xml:space="preserve"> te</w:t>
      </w:r>
      <w:r>
        <w:rPr>
          <w:rFonts w:hint="eastAsia" w:eastAsia="宋体"/>
          <w:szCs w:val="21"/>
          <w:lang w:val="en-US" w:eastAsia="zh-CN"/>
        </w:rPr>
        <w:t>r</w:t>
      </w:r>
      <w:r>
        <w:rPr>
          <w:rFonts w:hint="eastAsia" w:eastAsia="宋体"/>
          <w:szCs w:val="21"/>
        </w:rPr>
        <w:t xml:space="preserve">m). </w:t>
      </w:r>
      <w:r>
        <w:rPr>
          <w:rFonts w:eastAsia="宋体"/>
          <w:szCs w:val="21"/>
        </w:rPr>
        <w:t>Thus,</w:t>
      </w:r>
      <w:r>
        <w:rPr>
          <w:rFonts w:hint="eastAsia" w:eastAsia="宋体"/>
          <w:szCs w:val="21"/>
        </w:rPr>
        <w:t xml:space="preserve"> we give the following proposal to define the cell/cell group status for </w:t>
      </w:r>
      <w:r>
        <w:rPr>
          <w:rFonts w:hint="eastAsia" w:eastAsia="宋体"/>
          <w:szCs w:val="21"/>
          <w:lang w:eastAsia="zh-CN"/>
        </w:rPr>
        <w:t>LTM</w:t>
      </w:r>
      <w:r>
        <w:rPr>
          <w:rFonts w:hint="eastAsia" w:eastAsia="宋体"/>
          <w:szCs w:val="21"/>
        </w:rPr>
        <w:t>:</w:t>
      </w:r>
    </w:p>
    <w:p>
      <w:pPr>
        <w:spacing w:before="100" w:beforeAutospacing="1" w:line="256" w:lineRule="auto"/>
        <w:rPr>
          <w:rFonts w:eastAsia="宋体"/>
          <w:b/>
          <w:bCs/>
          <w:szCs w:val="21"/>
        </w:rPr>
      </w:pPr>
      <w:r>
        <w:rPr>
          <w:rFonts w:eastAsia="宋体"/>
          <w:b/>
          <w:bCs/>
          <w:szCs w:val="21"/>
        </w:rPr>
        <w:t>Proposal 1</w:t>
      </w:r>
      <w:r>
        <w:rPr>
          <w:rFonts w:hint="eastAsia" w:eastAsia="宋体"/>
          <w:b/>
          <w:bCs/>
          <w:szCs w:val="21"/>
          <w:lang w:val="en-US" w:eastAsia="zh-CN"/>
        </w:rPr>
        <w:t>1</w:t>
      </w:r>
      <w:r>
        <w:rPr>
          <w:rFonts w:eastAsia="宋体"/>
          <w:b/>
          <w:bCs/>
          <w:szCs w:val="21"/>
        </w:rPr>
        <w:t>: For each configured candidate cell</w:t>
      </w:r>
      <w:r>
        <w:rPr>
          <w:rFonts w:hint="eastAsia" w:eastAsia="宋体"/>
          <w:b/>
          <w:bCs/>
          <w:szCs w:val="21"/>
        </w:rPr>
        <w:t>/cell group</w:t>
      </w:r>
      <w:r>
        <w:rPr>
          <w:rFonts w:eastAsia="宋体"/>
          <w:b/>
          <w:bCs/>
          <w:szCs w:val="21"/>
        </w:rPr>
        <w:t>, there can be three status</w:t>
      </w:r>
      <w:r>
        <w:rPr>
          <w:rFonts w:hint="eastAsia" w:eastAsia="宋体"/>
          <w:b/>
          <w:bCs/>
          <w:szCs w:val="21"/>
        </w:rPr>
        <w:t>:</w:t>
      </w:r>
    </w:p>
    <w:p>
      <w:pPr>
        <w:numPr>
          <w:ilvl w:val="0"/>
          <w:numId w:val="6"/>
        </w:numPr>
        <w:spacing w:before="100" w:beforeAutospacing="1" w:line="256" w:lineRule="auto"/>
        <w:rPr>
          <w:rFonts w:eastAsia="宋体"/>
          <w:b/>
          <w:bCs/>
          <w:szCs w:val="21"/>
        </w:rPr>
      </w:pPr>
      <w:r>
        <w:rPr>
          <w:rFonts w:eastAsia="宋体"/>
          <w:b/>
          <w:bCs/>
          <w:szCs w:val="21"/>
        </w:rPr>
        <w:t>Not mounted: The candidate cell</w:t>
      </w:r>
      <w:r>
        <w:rPr>
          <w:rFonts w:hint="eastAsia" w:eastAsia="宋体"/>
          <w:b/>
          <w:bCs/>
          <w:szCs w:val="21"/>
        </w:rPr>
        <w:t>/cell group</w:t>
      </w:r>
      <w:r>
        <w:rPr>
          <w:rFonts w:eastAsia="宋体"/>
          <w:b/>
          <w:bCs/>
          <w:szCs w:val="21"/>
        </w:rPr>
        <w:t xml:space="preserve"> </w:t>
      </w:r>
      <w:r>
        <w:rPr>
          <w:rFonts w:hint="eastAsia" w:eastAsia="宋体"/>
          <w:b/>
          <w:bCs/>
          <w:szCs w:val="21"/>
        </w:rPr>
        <w:t xml:space="preserve">is </w:t>
      </w:r>
      <w:r>
        <w:rPr>
          <w:rFonts w:eastAsia="宋体"/>
          <w:b/>
          <w:bCs/>
          <w:szCs w:val="21"/>
        </w:rPr>
        <w:t>configured</w:t>
      </w:r>
      <w:r>
        <w:rPr>
          <w:rFonts w:hint="eastAsia" w:eastAsia="宋体"/>
          <w:b/>
          <w:bCs/>
          <w:szCs w:val="21"/>
        </w:rPr>
        <w:t xml:space="preserve"> but</w:t>
      </w:r>
      <w:r>
        <w:rPr>
          <w:rFonts w:eastAsia="宋体"/>
          <w:b/>
          <w:bCs/>
          <w:szCs w:val="21"/>
        </w:rPr>
        <w:t xml:space="preserve"> has not been mounted as a serving cell</w:t>
      </w:r>
      <w:r>
        <w:rPr>
          <w:rFonts w:hint="eastAsia" w:eastAsia="宋体"/>
          <w:b/>
          <w:bCs/>
          <w:szCs w:val="21"/>
        </w:rPr>
        <w:t>/cell group</w:t>
      </w:r>
      <w:r>
        <w:rPr>
          <w:rFonts w:eastAsia="宋体"/>
          <w:b/>
          <w:bCs/>
          <w:szCs w:val="21"/>
        </w:rPr>
        <w:t>.</w:t>
      </w:r>
    </w:p>
    <w:p>
      <w:pPr>
        <w:numPr>
          <w:ilvl w:val="0"/>
          <w:numId w:val="6"/>
        </w:numPr>
        <w:spacing w:before="100" w:beforeAutospacing="1" w:line="256" w:lineRule="auto"/>
        <w:rPr>
          <w:rFonts w:eastAsia="宋体"/>
          <w:b/>
          <w:bCs/>
          <w:szCs w:val="21"/>
        </w:rPr>
      </w:pPr>
      <w:r>
        <w:rPr>
          <w:rFonts w:eastAsia="宋体"/>
          <w:b/>
          <w:bCs/>
          <w:szCs w:val="21"/>
        </w:rPr>
        <w:t>Mounted but deactivated: The candidate cell</w:t>
      </w:r>
      <w:r>
        <w:rPr>
          <w:rFonts w:hint="eastAsia" w:eastAsia="宋体"/>
          <w:b/>
          <w:bCs/>
          <w:szCs w:val="21"/>
        </w:rPr>
        <w:t>/cell group</w:t>
      </w:r>
      <w:r>
        <w:rPr>
          <w:rFonts w:eastAsia="宋体"/>
          <w:b/>
          <w:bCs/>
          <w:szCs w:val="21"/>
        </w:rPr>
        <w:t xml:space="preserve"> is mounted as a serving cell</w:t>
      </w:r>
      <w:r>
        <w:rPr>
          <w:rFonts w:hint="eastAsia" w:eastAsia="宋体"/>
          <w:b/>
          <w:bCs/>
          <w:szCs w:val="21"/>
        </w:rPr>
        <w:t>/cell group</w:t>
      </w:r>
      <w:r>
        <w:rPr>
          <w:rFonts w:eastAsia="宋体"/>
          <w:b/>
          <w:bCs/>
          <w:szCs w:val="21"/>
        </w:rPr>
        <w:t>, but the serving cell</w:t>
      </w:r>
      <w:r>
        <w:rPr>
          <w:rFonts w:hint="eastAsia" w:eastAsia="宋体"/>
          <w:b/>
          <w:bCs/>
          <w:szCs w:val="21"/>
        </w:rPr>
        <w:t>/cell group</w:t>
      </w:r>
      <w:r>
        <w:rPr>
          <w:rFonts w:eastAsia="宋体"/>
          <w:b/>
          <w:bCs/>
          <w:szCs w:val="21"/>
        </w:rPr>
        <w:t xml:space="preserve"> is deactivated.</w:t>
      </w:r>
    </w:p>
    <w:p>
      <w:pPr>
        <w:numPr>
          <w:ilvl w:val="0"/>
          <w:numId w:val="6"/>
        </w:numPr>
        <w:spacing w:before="100" w:beforeAutospacing="1" w:line="256" w:lineRule="auto"/>
        <w:rPr>
          <w:rFonts w:eastAsia="宋体"/>
          <w:b/>
          <w:bCs/>
          <w:szCs w:val="21"/>
        </w:rPr>
      </w:pPr>
      <w:r>
        <w:rPr>
          <w:rFonts w:eastAsia="宋体"/>
          <w:b/>
          <w:bCs/>
          <w:szCs w:val="21"/>
        </w:rPr>
        <w:t>Mounted and activated: The candidate cell</w:t>
      </w:r>
      <w:r>
        <w:rPr>
          <w:rFonts w:hint="eastAsia" w:eastAsia="宋体"/>
          <w:b/>
          <w:bCs/>
          <w:szCs w:val="21"/>
        </w:rPr>
        <w:t>/cell group</w:t>
      </w:r>
      <w:r>
        <w:rPr>
          <w:rFonts w:eastAsia="宋体"/>
          <w:b/>
          <w:bCs/>
          <w:szCs w:val="21"/>
        </w:rPr>
        <w:t xml:space="preserve"> is mounted as a serving cell</w:t>
      </w:r>
      <w:r>
        <w:rPr>
          <w:rFonts w:hint="eastAsia" w:eastAsia="宋体"/>
          <w:b/>
          <w:bCs/>
          <w:szCs w:val="21"/>
        </w:rPr>
        <w:t>/cell group</w:t>
      </w:r>
      <w:r>
        <w:rPr>
          <w:rFonts w:eastAsia="宋体"/>
          <w:b/>
          <w:bCs/>
          <w:szCs w:val="21"/>
        </w:rPr>
        <w:t>, and the serving cell</w:t>
      </w:r>
      <w:r>
        <w:rPr>
          <w:rFonts w:hint="eastAsia" w:eastAsia="宋体"/>
          <w:b/>
          <w:bCs/>
          <w:szCs w:val="21"/>
        </w:rPr>
        <w:t>/cell group</w:t>
      </w:r>
      <w:r>
        <w:rPr>
          <w:rFonts w:eastAsia="宋体"/>
          <w:b/>
          <w:bCs/>
          <w:szCs w:val="21"/>
        </w:rPr>
        <w:t xml:space="preserve"> is activated.</w:t>
      </w:r>
    </w:p>
    <w:p>
      <w:pPr>
        <w:spacing w:before="100" w:beforeAutospacing="1" w:line="256" w:lineRule="auto"/>
        <w:rPr>
          <w:rFonts w:eastAsia="宋体"/>
          <w:szCs w:val="21"/>
        </w:rPr>
      </w:pPr>
      <w:r>
        <w:rPr>
          <w:rFonts w:hint="eastAsia" w:eastAsia="宋体"/>
          <w:szCs w:val="21"/>
        </w:rPr>
        <w:t xml:space="preserve">In order to avoid some ambiguity on UE capability handing, we think the main principle for </w:t>
      </w:r>
      <w:r>
        <w:rPr>
          <w:rFonts w:hint="eastAsia" w:eastAsia="宋体"/>
          <w:szCs w:val="21"/>
          <w:lang w:eastAsia="zh-CN"/>
        </w:rPr>
        <w:t>LTM</w:t>
      </w:r>
      <w:r>
        <w:rPr>
          <w:rFonts w:hint="eastAsia" w:eastAsia="宋体"/>
          <w:szCs w:val="21"/>
        </w:rPr>
        <w:t xml:space="preserve"> should align with the current UE capability principle for the activation/deactivation cell. Namely, only if the candidate cell is mounted as a serving cell (no matter the serving cell is activated or not), the corresponding UE capability related to the serving cell will be consumed. Otherwise (if the candidate cell is not mounted), the candidate cell configured will not consume any UE capability except the one about the maximum number of candidate cell, e.g. like the handling for CHO candidate cell. The same principle is applicable to the candidate cell group as well.</w:t>
      </w:r>
    </w:p>
    <w:p>
      <w:pPr>
        <w:spacing w:before="100" w:beforeAutospacing="1" w:line="256" w:lineRule="auto"/>
        <w:rPr>
          <w:rFonts w:eastAsia="宋体"/>
          <w:b/>
          <w:bCs/>
          <w:szCs w:val="21"/>
        </w:rPr>
      </w:pPr>
      <w:r>
        <w:rPr>
          <w:rFonts w:eastAsia="宋体"/>
          <w:b/>
          <w:bCs/>
          <w:szCs w:val="21"/>
        </w:rPr>
        <w:t>Proposal 1</w:t>
      </w:r>
      <w:r>
        <w:rPr>
          <w:rFonts w:hint="eastAsia" w:eastAsia="宋体"/>
          <w:b/>
          <w:bCs/>
          <w:szCs w:val="21"/>
          <w:lang w:val="en-US" w:eastAsia="zh-CN"/>
        </w:rPr>
        <w:t>2</w:t>
      </w:r>
      <w:r>
        <w:rPr>
          <w:rFonts w:eastAsia="宋体"/>
          <w:b/>
          <w:bCs/>
          <w:szCs w:val="21"/>
        </w:rPr>
        <w:t>: If the candidate cell is mounted as a serving cell</w:t>
      </w:r>
      <w:r>
        <w:rPr>
          <w:rFonts w:hint="eastAsia" w:eastAsia="宋体"/>
          <w:b/>
          <w:bCs/>
          <w:szCs w:val="21"/>
        </w:rPr>
        <w:t xml:space="preserve"> (no matter the serving cell is activated or not)</w:t>
      </w:r>
      <w:r>
        <w:rPr>
          <w:rFonts w:eastAsia="宋体"/>
          <w:b/>
          <w:bCs/>
          <w:szCs w:val="21"/>
        </w:rPr>
        <w:t>, the corresponding UE capability related to the serving cell will be consumed. Otherwise</w:t>
      </w:r>
      <w:r>
        <w:rPr>
          <w:rFonts w:hint="eastAsia" w:eastAsia="宋体"/>
          <w:b/>
          <w:bCs/>
          <w:szCs w:val="21"/>
        </w:rPr>
        <w:t xml:space="preserve"> (if the candidate cell is not mounted)</w:t>
      </w:r>
      <w:r>
        <w:rPr>
          <w:rFonts w:eastAsia="宋体"/>
          <w:b/>
          <w:bCs/>
          <w:szCs w:val="21"/>
        </w:rPr>
        <w:t>, the candidate cell configured will not consume any UE capability except the one about the maximum number of candidate cell.</w:t>
      </w:r>
      <w:r>
        <w:rPr>
          <w:rFonts w:hint="eastAsia" w:eastAsia="宋体"/>
          <w:b/>
          <w:bCs/>
          <w:szCs w:val="21"/>
        </w:rPr>
        <w:t xml:space="preserve"> The same principle is applicable to the candidate cell group as well.</w:t>
      </w:r>
    </w:p>
    <w:p>
      <w:pPr>
        <w:spacing w:before="100" w:beforeAutospacing="1" w:line="256" w:lineRule="auto"/>
        <w:rPr>
          <w:rFonts w:eastAsia="宋体"/>
          <w:szCs w:val="21"/>
        </w:rPr>
      </w:pPr>
      <w:r>
        <w:rPr>
          <w:rFonts w:hint="eastAsia" w:eastAsia="宋体"/>
          <w:szCs w:val="21"/>
          <w:lang w:val="en-US" w:eastAsia="zh-CN"/>
        </w:rPr>
        <w:t xml:space="preserve">Since </w:t>
      </w:r>
      <w:r>
        <w:rPr>
          <w:rFonts w:hint="eastAsia" w:eastAsia="宋体"/>
          <w:szCs w:val="21"/>
        </w:rPr>
        <w:t>RAN2 agreed to support NR-DC scenario in LTM</w:t>
      </w:r>
      <w:r>
        <w:rPr>
          <w:rFonts w:hint="eastAsia" w:eastAsia="宋体"/>
          <w:szCs w:val="21"/>
          <w:lang w:val="en-US" w:eastAsia="zh-CN"/>
        </w:rPr>
        <w:t xml:space="preserve"> (at least for intra-SN case)</w:t>
      </w:r>
      <w:r>
        <w:rPr>
          <w:rFonts w:hint="eastAsia" w:eastAsia="宋体"/>
          <w:szCs w:val="21"/>
        </w:rPr>
        <w:t xml:space="preserve">, the following </w:t>
      </w:r>
      <w:r>
        <w:rPr>
          <w:rFonts w:hint="eastAsia" w:eastAsia="宋体"/>
          <w:szCs w:val="21"/>
          <w:lang w:val="en-US" w:eastAsia="zh-CN"/>
        </w:rPr>
        <w:t>case</w:t>
      </w:r>
      <w:r>
        <w:rPr>
          <w:rFonts w:hint="eastAsia" w:eastAsia="宋体"/>
          <w:szCs w:val="21"/>
        </w:rPr>
        <w:t xml:space="preserve">s should be considered for intra-DU </w:t>
      </w:r>
      <w:r>
        <w:rPr>
          <w:rFonts w:hint="eastAsia" w:eastAsia="宋体"/>
          <w:szCs w:val="21"/>
          <w:lang w:eastAsia="zh-CN"/>
        </w:rPr>
        <w:t>LTM</w:t>
      </w:r>
      <w:r>
        <w:rPr>
          <w:rFonts w:hint="eastAsia" w:eastAsia="宋体"/>
          <w:szCs w:val="21"/>
        </w:rPr>
        <w:t>:</w:t>
      </w:r>
    </w:p>
    <w:p>
      <w:pPr>
        <w:numPr>
          <w:ilvl w:val="0"/>
          <w:numId w:val="6"/>
        </w:numPr>
        <w:spacing w:before="100" w:beforeAutospacing="1" w:line="256" w:lineRule="auto"/>
        <w:rPr>
          <w:rFonts w:eastAsia="宋体"/>
          <w:szCs w:val="21"/>
        </w:rPr>
      </w:pPr>
      <w:r>
        <w:rPr>
          <w:rFonts w:hint="eastAsia" w:eastAsia="宋体"/>
          <w:szCs w:val="21"/>
          <w:lang w:eastAsia="zh-CN"/>
        </w:rPr>
        <w:t>LTM</w:t>
      </w:r>
      <w:r>
        <w:rPr>
          <w:rFonts w:hint="eastAsia" w:eastAsia="宋体"/>
          <w:szCs w:val="21"/>
        </w:rPr>
        <w:t xml:space="preserve"> is configured in MN only.</w:t>
      </w:r>
    </w:p>
    <w:p>
      <w:pPr>
        <w:numPr>
          <w:ilvl w:val="0"/>
          <w:numId w:val="6"/>
        </w:numPr>
        <w:spacing w:before="100" w:beforeAutospacing="1" w:line="256" w:lineRule="auto"/>
        <w:rPr>
          <w:rFonts w:eastAsia="宋体"/>
          <w:szCs w:val="21"/>
        </w:rPr>
      </w:pPr>
      <w:r>
        <w:rPr>
          <w:rFonts w:hint="eastAsia" w:eastAsia="宋体"/>
          <w:szCs w:val="21"/>
          <w:lang w:eastAsia="zh-CN"/>
        </w:rPr>
        <w:t>LTM</w:t>
      </w:r>
      <w:r>
        <w:rPr>
          <w:rFonts w:hint="eastAsia" w:eastAsia="宋体"/>
          <w:szCs w:val="21"/>
        </w:rPr>
        <w:t xml:space="preserve"> is configured in SN only.</w:t>
      </w:r>
    </w:p>
    <w:p>
      <w:pPr>
        <w:numPr>
          <w:ilvl w:val="0"/>
          <w:numId w:val="6"/>
        </w:numPr>
        <w:spacing w:before="100" w:beforeAutospacing="1" w:line="256" w:lineRule="auto"/>
        <w:rPr>
          <w:rFonts w:eastAsia="宋体"/>
          <w:szCs w:val="21"/>
        </w:rPr>
      </w:pPr>
      <w:r>
        <w:rPr>
          <w:rFonts w:hint="eastAsia" w:eastAsia="宋体"/>
          <w:szCs w:val="21"/>
          <w:lang w:eastAsia="zh-CN"/>
        </w:rPr>
        <w:t>LTM</w:t>
      </w:r>
      <w:r>
        <w:rPr>
          <w:rFonts w:hint="eastAsia" w:eastAsia="宋体"/>
          <w:szCs w:val="21"/>
        </w:rPr>
        <w:t xml:space="preserve"> is configured independent</w:t>
      </w:r>
      <w:r>
        <w:rPr>
          <w:rFonts w:hint="eastAsia" w:eastAsia="宋体"/>
          <w:szCs w:val="21"/>
          <w:lang w:val="en-US" w:eastAsia="zh-CN"/>
        </w:rPr>
        <w:t>ly</w:t>
      </w:r>
      <w:r>
        <w:rPr>
          <w:rFonts w:hint="eastAsia" w:eastAsia="宋体"/>
          <w:szCs w:val="21"/>
        </w:rPr>
        <w:t xml:space="preserve"> in both MN and SN.</w:t>
      </w:r>
    </w:p>
    <w:p>
      <w:pPr>
        <w:spacing w:before="100" w:beforeAutospacing="1" w:line="256" w:lineRule="auto"/>
        <w:rPr>
          <w:rFonts w:eastAsia="宋体"/>
          <w:i/>
          <w:iCs/>
          <w:szCs w:val="21"/>
        </w:rPr>
      </w:pPr>
      <w:r>
        <w:rPr>
          <w:rFonts w:hint="eastAsia" w:eastAsia="宋体"/>
          <w:i/>
          <w:iCs/>
          <w:szCs w:val="21"/>
        </w:rPr>
        <w:t xml:space="preserve">Observation </w:t>
      </w:r>
      <w:r>
        <w:rPr>
          <w:rFonts w:hint="eastAsia" w:eastAsia="宋体"/>
          <w:i/>
          <w:iCs/>
          <w:szCs w:val="21"/>
          <w:lang w:val="en-US" w:eastAsia="zh-CN"/>
        </w:rPr>
        <w:t>6</w:t>
      </w:r>
      <w:r>
        <w:rPr>
          <w:rFonts w:hint="eastAsia" w:eastAsia="宋体"/>
          <w:i/>
          <w:iCs/>
          <w:szCs w:val="21"/>
        </w:rPr>
        <w:t xml:space="preserve">: For </w:t>
      </w:r>
      <w:r>
        <w:rPr>
          <w:rFonts w:hint="eastAsia" w:eastAsia="宋体"/>
          <w:i/>
          <w:iCs/>
          <w:szCs w:val="21"/>
          <w:lang w:eastAsia="zh-CN"/>
        </w:rPr>
        <w:t>LTM</w:t>
      </w:r>
      <w:r>
        <w:rPr>
          <w:rFonts w:hint="eastAsia" w:eastAsia="宋体"/>
          <w:i/>
          <w:iCs/>
          <w:szCs w:val="21"/>
        </w:rPr>
        <w:t xml:space="preserve"> in NR-DC case, the following scenarios can be considered: (1) </w:t>
      </w:r>
      <w:r>
        <w:rPr>
          <w:rFonts w:hint="eastAsia" w:eastAsia="宋体"/>
          <w:i/>
          <w:iCs/>
          <w:szCs w:val="21"/>
          <w:lang w:eastAsia="zh-CN"/>
        </w:rPr>
        <w:t>LTM</w:t>
      </w:r>
      <w:r>
        <w:rPr>
          <w:rFonts w:hint="eastAsia" w:eastAsia="宋体"/>
          <w:i/>
          <w:iCs/>
          <w:szCs w:val="21"/>
        </w:rPr>
        <w:t xml:space="preserve"> is configured in MN only; (2) </w:t>
      </w:r>
      <w:r>
        <w:rPr>
          <w:rFonts w:hint="eastAsia" w:eastAsia="宋体"/>
          <w:i/>
          <w:iCs/>
          <w:szCs w:val="21"/>
          <w:lang w:eastAsia="zh-CN"/>
        </w:rPr>
        <w:t>LTM</w:t>
      </w:r>
      <w:r>
        <w:rPr>
          <w:rFonts w:hint="eastAsia" w:eastAsia="宋体"/>
          <w:i/>
          <w:iCs/>
          <w:szCs w:val="21"/>
        </w:rPr>
        <w:t xml:space="preserve"> is configured in SN only; (3) </w:t>
      </w:r>
      <w:r>
        <w:rPr>
          <w:rFonts w:hint="eastAsia" w:eastAsia="宋体"/>
          <w:i/>
          <w:iCs/>
          <w:szCs w:val="21"/>
          <w:lang w:eastAsia="zh-CN"/>
        </w:rPr>
        <w:t>LTM</w:t>
      </w:r>
      <w:r>
        <w:rPr>
          <w:rFonts w:hint="eastAsia" w:eastAsia="宋体"/>
          <w:i/>
          <w:iCs/>
          <w:szCs w:val="21"/>
        </w:rPr>
        <w:t xml:space="preserve"> is configured independent</w:t>
      </w:r>
      <w:r>
        <w:rPr>
          <w:rFonts w:hint="eastAsia" w:eastAsia="宋体"/>
          <w:i/>
          <w:iCs/>
          <w:szCs w:val="21"/>
          <w:lang w:val="en-US" w:eastAsia="zh-CN"/>
        </w:rPr>
        <w:t>ly</w:t>
      </w:r>
      <w:r>
        <w:rPr>
          <w:rFonts w:hint="eastAsia" w:eastAsia="宋体"/>
          <w:i/>
          <w:iCs/>
          <w:szCs w:val="21"/>
        </w:rPr>
        <w:t xml:space="preserve"> in both MN and SN.</w:t>
      </w:r>
    </w:p>
    <w:p>
      <w:pPr>
        <w:spacing w:before="100" w:beforeAutospacing="1" w:line="256" w:lineRule="auto"/>
        <w:rPr>
          <w:rFonts w:eastAsia="宋体"/>
          <w:szCs w:val="21"/>
        </w:rPr>
      </w:pPr>
      <w:r>
        <w:rPr>
          <w:rFonts w:hint="eastAsia" w:eastAsia="宋体"/>
          <w:szCs w:val="21"/>
        </w:rPr>
        <w:t>In NR-DC case, some inter-node capability coordination is required during the</w:t>
      </w:r>
      <w:r>
        <w:rPr>
          <w:rFonts w:hint="eastAsia" w:eastAsia="宋体"/>
          <w:szCs w:val="21"/>
          <w:lang w:val="en-US" w:eastAsia="zh-CN"/>
        </w:rPr>
        <w:t xml:space="preserve"> </w:t>
      </w:r>
      <w:r>
        <w:rPr>
          <w:rFonts w:hint="eastAsia" w:eastAsia="宋体"/>
          <w:szCs w:val="21"/>
        </w:rPr>
        <w:t xml:space="preserve">candidate cell configuration preparation phase, to ensure that the UE capability for mounted MCG serving cells and mounted SCG serving cells shall not exceed the maximum UE capability. For example, the MN and the SN needs to coordinate some lower layer parameters, e.g. allowed BC list, power coordination, serving cell index range, etc., when preparing the candidate cell configuration within each node. With such pre-coordination between the MN and the SN, no inter-node coordination is required upon triggering of </w:t>
      </w:r>
      <w:r>
        <w:rPr>
          <w:rFonts w:hint="eastAsia" w:eastAsia="宋体"/>
          <w:szCs w:val="21"/>
          <w:lang w:eastAsia="zh-CN"/>
        </w:rPr>
        <w:t>LTM</w:t>
      </w:r>
      <w:r>
        <w:rPr>
          <w:rFonts w:hint="eastAsia" w:eastAsia="宋体"/>
          <w:szCs w:val="21"/>
        </w:rPr>
        <w:t>, which enables the fast cell switch.</w:t>
      </w:r>
    </w:p>
    <w:p>
      <w:pPr>
        <w:spacing w:before="100" w:beforeAutospacing="1" w:line="256" w:lineRule="auto"/>
      </w:pPr>
      <w:r>
        <w:rPr>
          <w:rFonts w:hint="eastAsia" w:eastAsia="宋体"/>
          <w:b/>
          <w:bCs/>
          <w:szCs w:val="21"/>
        </w:rPr>
        <w:t xml:space="preserve">Proposal </w:t>
      </w:r>
      <w:r>
        <w:rPr>
          <w:rFonts w:eastAsia="宋体"/>
          <w:b/>
          <w:bCs/>
          <w:szCs w:val="21"/>
        </w:rPr>
        <w:t>1</w:t>
      </w:r>
      <w:r>
        <w:rPr>
          <w:rFonts w:hint="eastAsia" w:eastAsia="宋体"/>
          <w:b/>
          <w:bCs/>
          <w:szCs w:val="21"/>
          <w:lang w:val="en-US" w:eastAsia="zh-CN"/>
        </w:rPr>
        <w:t>3</w:t>
      </w:r>
      <w:r>
        <w:rPr>
          <w:rFonts w:hint="eastAsia" w:eastAsia="宋体"/>
          <w:b/>
          <w:bCs/>
          <w:szCs w:val="21"/>
        </w:rPr>
        <w:t xml:space="preserve">: In NR-DC case, the inter-node UE capability coordination should be performed during the </w:t>
      </w:r>
      <w:r>
        <w:rPr>
          <w:rFonts w:hint="eastAsia" w:eastAsia="宋体"/>
          <w:b/>
          <w:bCs/>
          <w:szCs w:val="21"/>
          <w:lang w:val="en-US" w:eastAsia="zh-CN"/>
        </w:rPr>
        <w:t>candidate cell configuration</w:t>
      </w:r>
      <w:r>
        <w:rPr>
          <w:rFonts w:hint="eastAsia" w:eastAsia="宋体"/>
          <w:b/>
          <w:bCs/>
          <w:szCs w:val="21"/>
        </w:rPr>
        <w:t xml:space="preserve"> preparation phase. No inter-node coordination is required </w:t>
      </w:r>
      <w:r>
        <w:rPr>
          <w:rFonts w:hint="eastAsia" w:eastAsia="宋体"/>
          <w:b/>
          <w:bCs/>
          <w:szCs w:val="21"/>
          <w:lang w:val="en-US" w:eastAsia="zh-CN"/>
        </w:rPr>
        <w:t>during</w:t>
      </w:r>
      <w:r>
        <w:rPr>
          <w:rFonts w:hint="eastAsia" w:eastAsia="宋体"/>
          <w:b/>
          <w:bCs/>
          <w:szCs w:val="21"/>
        </w:rPr>
        <w:t xml:space="preserve"> the </w:t>
      </w:r>
      <w:r>
        <w:rPr>
          <w:rFonts w:hint="eastAsia" w:eastAsia="宋体"/>
          <w:b/>
          <w:bCs/>
          <w:szCs w:val="21"/>
          <w:lang w:eastAsia="zh-CN"/>
        </w:rPr>
        <w:t>LTM</w:t>
      </w:r>
      <w:r>
        <w:rPr>
          <w:rFonts w:hint="eastAsia" w:eastAsia="宋体"/>
          <w:b/>
          <w:bCs/>
          <w:szCs w:val="21"/>
        </w:rPr>
        <w:t xml:space="preserve"> execution phase (i.e. triggering of </w:t>
      </w:r>
      <w:r>
        <w:rPr>
          <w:rFonts w:hint="eastAsia" w:eastAsia="宋体"/>
          <w:b/>
          <w:bCs/>
          <w:szCs w:val="21"/>
          <w:lang w:eastAsia="zh-CN"/>
        </w:rPr>
        <w:t>LTM</w:t>
      </w:r>
      <w:r>
        <w:rPr>
          <w:rFonts w:hint="eastAsia" w:eastAsia="宋体"/>
          <w:b/>
          <w:bCs/>
          <w:szCs w:val="21"/>
        </w:rPr>
        <w:t>).</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rPr>
          <w:rFonts w:hint="eastAsia"/>
        </w:rPr>
      </w:pPr>
      <w:r>
        <w:t>In this contribution,</w:t>
      </w:r>
      <w:r>
        <w:rPr>
          <w:rFonts w:hint="eastAsia"/>
        </w:rPr>
        <w:t xml:space="preserve"> we discussed </w:t>
      </w:r>
      <w:r>
        <w:rPr>
          <w:rFonts w:hint="eastAsia"/>
          <w:lang w:eastAsia="zh-CN"/>
        </w:rPr>
        <w:t>LTM</w:t>
      </w:r>
      <w:r>
        <w:t xml:space="preserve"> candidate cell configuration and maintenance</w:t>
      </w:r>
      <w:r>
        <w:rPr>
          <w:rFonts w:hint="eastAsia"/>
        </w:rPr>
        <w:t xml:space="preserve"> with the following observations and proposals:</w:t>
      </w:r>
    </w:p>
    <w:p>
      <w:pPr>
        <w:spacing w:before="100" w:beforeAutospacing="1" w:line="256" w:lineRule="auto"/>
        <w:rPr>
          <w:rFonts w:eastAsia="宋体"/>
          <w:i/>
          <w:szCs w:val="21"/>
        </w:rPr>
      </w:pPr>
      <w:r>
        <w:rPr>
          <w:rFonts w:eastAsia="宋体"/>
          <w:i/>
          <w:szCs w:val="21"/>
        </w:rPr>
        <w:t>Observation 1: Model 1</w:t>
      </w:r>
      <w:r>
        <w:t xml:space="preserve"> </w:t>
      </w:r>
      <w:r>
        <w:rPr>
          <w:rFonts w:eastAsia="宋体"/>
          <w:i/>
          <w:szCs w:val="21"/>
        </w:rPr>
        <w:t xml:space="preserve">can provide the full flexibility for candidate configurations, but may require larger signalling overhead and longer RRC processing latency. And the extra spec impact </w:t>
      </w:r>
      <w:r>
        <w:rPr>
          <w:rFonts w:hint="eastAsia" w:eastAsia="宋体"/>
          <w:i/>
          <w:szCs w:val="21"/>
          <w:lang w:val="en-US" w:eastAsia="zh-CN"/>
        </w:rPr>
        <w:t>is required</w:t>
      </w:r>
      <w:r>
        <w:rPr>
          <w:rFonts w:eastAsia="宋体"/>
          <w:i/>
          <w:szCs w:val="21"/>
        </w:rPr>
        <w:t xml:space="preserve"> to specify which parameter reconfigurations are allowed or restricted for </w:t>
      </w:r>
      <w:r>
        <w:rPr>
          <w:rFonts w:hint="eastAsia" w:eastAsia="宋体"/>
          <w:i/>
          <w:szCs w:val="21"/>
          <w:lang w:eastAsia="zh-CN"/>
        </w:rPr>
        <w:t>LTM</w:t>
      </w:r>
      <w:r>
        <w:rPr>
          <w:rFonts w:eastAsia="宋体"/>
          <w:i/>
          <w:szCs w:val="21"/>
        </w:rPr>
        <w:t>.</w:t>
      </w:r>
    </w:p>
    <w:p>
      <w:pPr>
        <w:spacing w:before="100" w:beforeAutospacing="1" w:line="256" w:lineRule="auto"/>
        <w:rPr>
          <w:rFonts w:hint="default" w:eastAsia="宋体"/>
          <w:b/>
          <w:bCs/>
          <w:szCs w:val="21"/>
          <w:lang w:val="en-US" w:eastAsia="zh-CN"/>
        </w:rPr>
      </w:pPr>
      <w:r>
        <w:rPr>
          <w:rFonts w:hint="eastAsia" w:eastAsia="宋体"/>
          <w:b/>
          <w:bCs/>
          <w:szCs w:val="21"/>
          <w:lang w:val="en-US" w:eastAsia="zh-CN"/>
        </w:rPr>
        <w:t xml:space="preserve">Proposal 1: Model 2 (i.e. </w:t>
      </w:r>
      <w:r>
        <w:rPr>
          <w:rFonts w:hint="eastAsia" w:eastAsia="宋体"/>
          <w:b/>
          <w:bCs/>
          <w:i/>
          <w:iCs/>
          <w:szCs w:val="21"/>
          <w:lang w:val="en-US" w:eastAsia="zh-CN"/>
        </w:rPr>
        <w:t xml:space="preserve">CellGroupConfig </w:t>
      </w:r>
      <w:r>
        <w:rPr>
          <w:rFonts w:hint="eastAsia" w:eastAsia="宋体"/>
          <w:b/>
          <w:bCs/>
          <w:szCs w:val="21"/>
          <w:lang w:val="en-US" w:eastAsia="zh-CN"/>
        </w:rPr>
        <w:t>IE) is taken as the baseline for the LTM candidate target configuration.</w:t>
      </w:r>
    </w:p>
    <w:p>
      <w:pPr>
        <w:spacing w:before="100" w:beforeAutospacing="1" w:line="256" w:lineRule="auto"/>
        <w:rPr>
          <w:rFonts w:eastAsia="宋体"/>
          <w:b/>
          <w:bCs/>
          <w:szCs w:val="21"/>
        </w:rPr>
      </w:pPr>
      <w:r>
        <w:rPr>
          <w:rFonts w:hint="eastAsia" w:eastAsia="宋体"/>
          <w:b/>
          <w:bCs/>
          <w:szCs w:val="21"/>
        </w:rPr>
        <w:t xml:space="preserve">Proposal </w:t>
      </w:r>
      <w:r>
        <w:rPr>
          <w:rFonts w:hint="eastAsia" w:eastAsia="宋体"/>
          <w:b/>
          <w:bCs/>
          <w:szCs w:val="21"/>
          <w:lang w:val="en-US" w:eastAsia="zh-CN"/>
        </w:rPr>
        <w:t>2</w:t>
      </w:r>
      <w:r>
        <w:rPr>
          <w:rFonts w:hint="eastAsia" w:eastAsia="宋体"/>
          <w:b/>
          <w:bCs/>
          <w:szCs w:val="21"/>
        </w:rPr>
        <w:t xml:space="preserve">: </w:t>
      </w:r>
      <w:r>
        <w:rPr>
          <w:rFonts w:hint="eastAsia" w:eastAsia="宋体"/>
          <w:b/>
          <w:bCs/>
          <w:szCs w:val="21"/>
          <w:lang w:val="en-US" w:eastAsia="zh-CN"/>
        </w:rPr>
        <w:t>M</w:t>
      </w:r>
      <w:r>
        <w:rPr>
          <w:rFonts w:hint="eastAsia" w:eastAsia="宋体"/>
          <w:b/>
          <w:bCs/>
          <w:szCs w:val="21"/>
        </w:rPr>
        <w:t xml:space="preserve">ultiple candidate cell groups are configured via </w:t>
      </w:r>
      <w:r>
        <w:rPr>
          <w:rFonts w:eastAsia="宋体"/>
          <w:b/>
          <w:bCs/>
          <w:szCs w:val="21"/>
        </w:rPr>
        <w:t xml:space="preserve">a </w:t>
      </w:r>
      <w:r>
        <w:rPr>
          <w:rFonts w:hint="eastAsia" w:eastAsia="宋体"/>
          <w:b/>
          <w:bCs/>
          <w:szCs w:val="21"/>
        </w:rPr>
        <w:t xml:space="preserve">CandidateCellGroup AddMod/Release list within </w:t>
      </w:r>
      <w:r>
        <w:rPr>
          <w:rFonts w:hint="eastAsia" w:eastAsia="宋体"/>
          <w:b/>
          <w:bCs/>
          <w:i/>
          <w:iCs/>
          <w:szCs w:val="21"/>
        </w:rPr>
        <w:t xml:space="preserve">RRCReconfiguration </w:t>
      </w:r>
      <w:r>
        <w:rPr>
          <w:rFonts w:hint="eastAsia" w:eastAsia="宋体"/>
          <w:b/>
          <w:bCs/>
          <w:szCs w:val="21"/>
        </w:rPr>
        <w:t xml:space="preserve">message. And each candidate cell group configuration </w:t>
      </w:r>
      <w:r>
        <w:rPr>
          <w:rFonts w:hint="eastAsia" w:eastAsia="宋体"/>
          <w:b/>
          <w:bCs/>
          <w:szCs w:val="21"/>
          <w:lang w:val="en-US" w:eastAsia="zh-CN"/>
        </w:rPr>
        <w:t>is</w:t>
      </w:r>
      <w:r>
        <w:rPr>
          <w:rFonts w:hint="eastAsia" w:eastAsia="宋体"/>
          <w:b/>
          <w:bCs/>
          <w:szCs w:val="21"/>
        </w:rPr>
        <w:t xml:space="preserve"> identified via cell group configuration index.</w:t>
      </w:r>
    </w:p>
    <w:p>
      <w:pPr>
        <w:spacing w:before="100" w:beforeAutospacing="1" w:line="256" w:lineRule="auto"/>
        <w:rPr>
          <w:rFonts w:hint="default" w:eastAsia="宋体"/>
          <w:bCs/>
          <w:i/>
          <w:iCs/>
          <w:szCs w:val="21"/>
          <w:lang w:val="en-US" w:eastAsia="zh-CN"/>
        </w:rPr>
      </w:pPr>
      <w:r>
        <w:rPr>
          <w:rFonts w:hint="eastAsia" w:eastAsia="宋体"/>
          <w:bCs/>
          <w:i/>
          <w:iCs/>
          <w:szCs w:val="21"/>
          <w:lang w:val="en-US" w:eastAsia="zh-CN"/>
        </w:rPr>
        <w:t xml:space="preserve">Observation 2: NR-DC scenario in LTM is supported, at least for the PSCell change without MN involvement case, i.e. intra-SN. </w:t>
      </w:r>
    </w:p>
    <w:p>
      <w:pPr>
        <w:spacing w:before="100" w:beforeAutospacing="1" w:line="256" w:lineRule="auto"/>
        <w:rPr>
          <w:rFonts w:hint="default" w:eastAsia="宋体"/>
          <w:szCs w:val="21"/>
          <w:lang w:val="en-US" w:eastAsia="zh-CN"/>
        </w:rPr>
      </w:pPr>
      <w:r>
        <w:rPr>
          <w:rFonts w:hint="eastAsia" w:eastAsia="宋体"/>
          <w:b/>
          <w:bCs/>
          <w:szCs w:val="21"/>
        </w:rPr>
        <w:t xml:space="preserve">Proposal </w:t>
      </w:r>
      <w:r>
        <w:rPr>
          <w:rFonts w:hint="eastAsia" w:eastAsia="宋体"/>
          <w:b/>
          <w:bCs/>
          <w:szCs w:val="21"/>
          <w:lang w:val="en-US" w:eastAsia="zh-CN"/>
        </w:rPr>
        <w:t>3</w:t>
      </w:r>
      <w:r>
        <w:rPr>
          <w:rFonts w:hint="eastAsia" w:eastAsia="宋体"/>
          <w:b/>
          <w:bCs/>
          <w:szCs w:val="21"/>
        </w:rPr>
        <w:t xml:space="preserve">: A common structure/list for candidate </w:t>
      </w:r>
      <w:r>
        <w:rPr>
          <w:rFonts w:eastAsia="宋体"/>
          <w:b/>
          <w:bCs/>
          <w:szCs w:val="21"/>
        </w:rPr>
        <w:t>MCGs and SCGs</w:t>
      </w:r>
      <w:r>
        <w:rPr>
          <w:rFonts w:hint="eastAsia" w:eastAsia="宋体"/>
          <w:b/>
          <w:bCs/>
          <w:szCs w:val="21"/>
        </w:rPr>
        <w:t xml:space="preserve"> </w:t>
      </w:r>
      <w:r>
        <w:rPr>
          <w:rFonts w:eastAsia="宋体"/>
          <w:b/>
          <w:bCs/>
          <w:szCs w:val="21"/>
        </w:rPr>
        <w:t>can be considered</w:t>
      </w:r>
      <w:r>
        <w:rPr>
          <w:rFonts w:hint="eastAsia" w:eastAsia="宋体"/>
          <w:b/>
          <w:bCs/>
          <w:szCs w:val="21"/>
        </w:rPr>
        <w:t xml:space="preserve">, each entry can be configured as a candidate cell </w:t>
      </w:r>
      <w:r>
        <w:rPr>
          <w:rFonts w:eastAsia="宋体"/>
          <w:b/>
          <w:bCs/>
          <w:szCs w:val="21"/>
        </w:rPr>
        <w:t xml:space="preserve">group </w:t>
      </w:r>
      <w:r>
        <w:rPr>
          <w:rFonts w:hint="eastAsia" w:eastAsia="宋体"/>
          <w:b/>
          <w:bCs/>
          <w:szCs w:val="21"/>
        </w:rPr>
        <w:t xml:space="preserve">for both </w:t>
      </w:r>
      <w:r>
        <w:rPr>
          <w:rFonts w:eastAsia="宋体"/>
          <w:b/>
          <w:bCs/>
          <w:szCs w:val="21"/>
        </w:rPr>
        <w:t>MCG</w:t>
      </w:r>
      <w:r>
        <w:rPr>
          <w:rFonts w:hint="eastAsia" w:eastAsia="宋体"/>
          <w:b/>
          <w:bCs/>
          <w:szCs w:val="21"/>
        </w:rPr>
        <w:t xml:space="preserve"> and </w:t>
      </w:r>
      <w:r>
        <w:rPr>
          <w:rFonts w:eastAsia="宋体"/>
          <w:b/>
          <w:bCs/>
          <w:szCs w:val="21"/>
        </w:rPr>
        <w:t>SCG</w:t>
      </w:r>
      <w:r>
        <w:rPr>
          <w:rFonts w:hint="eastAsia" w:eastAsia="宋体"/>
          <w:b/>
          <w:bCs/>
          <w:szCs w:val="21"/>
        </w:rPr>
        <w:t>. It can be up to NW to determine how to use the candidate cell</w:t>
      </w:r>
      <w:r>
        <w:rPr>
          <w:rFonts w:eastAsia="宋体"/>
          <w:b/>
          <w:bCs/>
          <w:szCs w:val="21"/>
        </w:rPr>
        <w:t xml:space="preserve"> group</w:t>
      </w:r>
      <w:r>
        <w:rPr>
          <w:rFonts w:hint="eastAsia" w:eastAsia="宋体"/>
          <w:b/>
          <w:bCs/>
          <w:szCs w:val="21"/>
        </w:rPr>
        <w:t xml:space="preserve">, e.g. activate the candidate cell </w:t>
      </w:r>
      <w:r>
        <w:rPr>
          <w:rFonts w:eastAsia="宋体"/>
          <w:b/>
          <w:bCs/>
          <w:szCs w:val="21"/>
        </w:rPr>
        <w:t xml:space="preserve">group </w:t>
      </w:r>
      <w:r>
        <w:rPr>
          <w:rFonts w:hint="eastAsia" w:eastAsia="宋体"/>
          <w:b/>
          <w:bCs/>
          <w:szCs w:val="21"/>
        </w:rPr>
        <w:t xml:space="preserve">as either </w:t>
      </w:r>
      <w:r>
        <w:rPr>
          <w:rFonts w:eastAsia="宋体"/>
          <w:b/>
          <w:bCs/>
          <w:szCs w:val="21"/>
        </w:rPr>
        <w:t>MCG</w:t>
      </w:r>
      <w:r>
        <w:rPr>
          <w:rFonts w:hint="eastAsia" w:eastAsia="宋体"/>
          <w:b/>
          <w:bCs/>
          <w:szCs w:val="21"/>
        </w:rPr>
        <w:t xml:space="preserve"> or SC</w:t>
      </w:r>
      <w:r>
        <w:rPr>
          <w:rFonts w:eastAsia="宋体"/>
          <w:b/>
          <w:bCs/>
          <w:szCs w:val="21"/>
        </w:rPr>
        <w:t>G</w:t>
      </w:r>
      <w:r>
        <w:rPr>
          <w:rFonts w:hint="eastAsia" w:eastAsia="宋体"/>
          <w:b/>
          <w:bCs/>
          <w:szCs w:val="21"/>
        </w:rPr>
        <w:t>.</w:t>
      </w:r>
      <w:r>
        <w:rPr>
          <w:rFonts w:hint="eastAsia" w:eastAsia="宋体"/>
          <w:szCs w:val="21"/>
          <w:lang w:val="en-US" w:eastAsia="zh-CN"/>
        </w:rPr>
        <w:t xml:space="preserve"> </w:t>
      </w:r>
    </w:p>
    <w:p>
      <w:pPr>
        <w:spacing w:before="100" w:beforeAutospacing="1" w:line="256" w:lineRule="auto"/>
        <w:rPr>
          <w:rFonts w:hint="default" w:eastAsia="宋体"/>
          <w:szCs w:val="21"/>
          <w:lang w:val="en-US" w:eastAsia="zh-CN"/>
        </w:rPr>
      </w:pPr>
      <w:r>
        <w:rPr>
          <w:rFonts w:hint="eastAsia" w:eastAsia="宋体"/>
          <w:i/>
          <w:szCs w:val="21"/>
        </w:rPr>
        <w:t>O</w:t>
      </w:r>
      <w:r>
        <w:rPr>
          <w:rFonts w:eastAsia="宋体"/>
          <w:i/>
          <w:szCs w:val="21"/>
        </w:rPr>
        <w:t xml:space="preserve">bservation </w:t>
      </w:r>
      <w:r>
        <w:rPr>
          <w:rFonts w:hint="eastAsia" w:eastAsia="宋体"/>
          <w:i/>
          <w:szCs w:val="21"/>
          <w:lang w:val="en-US" w:eastAsia="zh-CN"/>
        </w:rPr>
        <w:t>3</w:t>
      </w:r>
      <w:r>
        <w:rPr>
          <w:rFonts w:eastAsia="宋体"/>
          <w:i/>
          <w:szCs w:val="21"/>
        </w:rPr>
        <w:t>:</w:t>
      </w:r>
      <w:r>
        <w:rPr>
          <w:rFonts w:hint="eastAsia" w:eastAsia="宋体"/>
          <w:i/>
          <w:szCs w:val="21"/>
          <w:lang w:val="en-US" w:eastAsia="zh-CN"/>
        </w:rPr>
        <w:t xml:space="preserve"> To support the serving cell change within one CG (e.g. role change between SpCell and SCell), when each candidate target configuration (including one SpCell with possible SCells) is configured with one CellGroupConfig IE, the NW needs to configure multiple candidate cell groups with similar cell configurations. It shall cause larger signalling overhead and lack flexibility on cell combination.</w:t>
      </w:r>
    </w:p>
    <w:p>
      <w:pPr>
        <w:spacing w:before="100" w:beforeAutospacing="1" w:line="256" w:lineRule="auto"/>
        <w:rPr>
          <w:rFonts w:hint="default" w:eastAsia="宋体"/>
          <w:szCs w:val="21"/>
          <w:lang w:val="en-US" w:eastAsia="zh-CN"/>
        </w:rPr>
      </w:pPr>
      <w:r>
        <w:rPr>
          <w:rFonts w:hint="eastAsia" w:eastAsia="宋体"/>
          <w:b/>
          <w:bCs/>
          <w:szCs w:val="21"/>
        </w:rPr>
        <w:t xml:space="preserve">Proposal </w:t>
      </w:r>
      <w:r>
        <w:rPr>
          <w:rFonts w:hint="eastAsia" w:eastAsia="宋体"/>
          <w:b/>
          <w:bCs/>
          <w:szCs w:val="21"/>
          <w:lang w:val="en-US" w:eastAsia="zh-CN"/>
        </w:rPr>
        <w:t>4</w:t>
      </w:r>
      <w:r>
        <w:rPr>
          <w:rFonts w:hint="eastAsia" w:eastAsia="宋体"/>
          <w:b/>
          <w:bCs/>
          <w:szCs w:val="21"/>
        </w:rPr>
        <w:t xml:space="preserve">: </w:t>
      </w:r>
      <w:r>
        <w:rPr>
          <w:rFonts w:hint="eastAsia" w:eastAsia="宋体"/>
          <w:b/>
          <w:bCs/>
          <w:szCs w:val="21"/>
          <w:lang w:val="en-US" w:eastAsia="zh-CN"/>
        </w:rPr>
        <w:t xml:space="preserve">RAN2 to further discuss whether the </w:t>
      </w:r>
      <w:r>
        <w:rPr>
          <w:rFonts w:hint="eastAsia" w:eastAsia="宋体"/>
          <w:b/>
          <w:bCs/>
          <w:i/>
          <w:iCs/>
          <w:szCs w:val="21"/>
          <w:lang w:val="en-US" w:eastAsia="zh-CN"/>
        </w:rPr>
        <w:t xml:space="preserve">CellGroupConfig </w:t>
      </w:r>
      <w:r>
        <w:rPr>
          <w:rFonts w:hint="eastAsia" w:eastAsia="宋体"/>
          <w:b/>
          <w:bCs/>
          <w:szCs w:val="21"/>
          <w:lang w:val="en-US" w:eastAsia="zh-CN"/>
        </w:rPr>
        <w:t>IE for the candidate target configuration can include multiple candidate SpCells, e.g. each one can be configured as a candidate cell for both SpCell and SCell.</w:t>
      </w:r>
      <w:r>
        <w:rPr>
          <w:rFonts w:hint="eastAsia" w:eastAsia="宋体"/>
          <w:szCs w:val="21"/>
          <w:lang w:val="en-US" w:eastAsia="zh-CN"/>
        </w:rPr>
        <w:t xml:space="preserve"> </w:t>
      </w:r>
    </w:p>
    <w:p>
      <w:pPr>
        <w:spacing w:before="100" w:beforeAutospacing="1" w:line="256" w:lineRule="auto"/>
        <w:rPr>
          <w:rFonts w:hint="default" w:eastAsia="宋体"/>
          <w:b/>
          <w:bCs w:val="0"/>
          <w:szCs w:val="21"/>
          <w:lang w:val="en-US" w:eastAsia="zh-CN"/>
        </w:rPr>
      </w:pPr>
      <w:r>
        <w:rPr>
          <w:rFonts w:hint="eastAsia" w:eastAsia="宋体"/>
          <w:b/>
          <w:bCs w:val="0"/>
          <w:szCs w:val="21"/>
          <w:lang w:val="en-US" w:eastAsia="zh-CN"/>
        </w:rPr>
        <w:t>Proposal 5: RAN2 to define a separate reference configuration to support the delta configuration for LTM. FFS the common configuration parameters included in the reference configuration, e.g. a common L1 measurement configuration for serving cells and candidate cells.</w:t>
      </w:r>
    </w:p>
    <w:p>
      <w:pPr>
        <w:spacing w:before="100" w:beforeAutospacing="1" w:line="256" w:lineRule="auto"/>
        <w:rPr>
          <w:rFonts w:eastAsia="宋体"/>
          <w:b/>
          <w:bCs/>
          <w:szCs w:val="21"/>
        </w:rPr>
      </w:pPr>
      <w:r>
        <w:rPr>
          <w:rFonts w:hint="eastAsia" w:eastAsia="宋体"/>
          <w:b/>
          <w:bCs/>
          <w:szCs w:val="21"/>
        </w:rPr>
        <w:t>P</w:t>
      </w:r>
      <w:r>
        <w:rPr>
          <w:rFonts w:eastAsia="宋体"/>
          <w:b/>
          <w:bCs/>
          <w:szCs w:val="21"/>
        </w:rPr>
        <w:t xml:space="preserve">roposal </w:t>
      </w:r>
      <w:r>
        <w:rPr>
          <w:rFonts w:hint="eastAsia" w:eastAsia="宋体"/>
          <w:b/>
          <w:bCs/>
          <w:szCs w:val="21"/>
          <w:lang w:val="en-US" w:eastAsia="zh-CN"/>
        </w:rPr>
        <w:t>6</w:t>
      </w:r>
      <w:r>
        <w:rPr>
          <w:rFonts w:eastAsia="宋体"/>
          <w:b/>
          <w:bCs/>
          <w:szCs w:val="21"/>
        </w:rPr>
        <w:t xml:space="preserve">: </w:t>
      </w:r>
      <w:r>
        <w:rPr>
          <w:rFonts w:hint="eastAsia" w:eastAsia="宋体"/>
          <w:b/>
          <w:bCs/>
          <w:szCs w:val="21"/>
          <w:lang w:val="en-US" w:eastAsia="zh-CN"/>
        </w:rPr>
        <w:t>The preparation of LTM candidate</w:t>
      </w:r>
      <w:r>
        <w:rPr>
          <w:rFonts w:eastAsia="宋体"/>
          <w:b/>
          <w:bCs/>
          <w:szCs w:val="21"/>
        </w:rPr>
        <w:t xml:space="preserve"> configurations is initiated by the CU based on L3 measurements.</w:t>
      </w:r>
    </w:p>
    <w:p>
      <w:pPr>
        <w:spacing w:before="100" w:beforeAutospacing="1" w:line="256" w:lineRule="auto"/>
        <w:rPr>
          <w:rFonts w:eastAsia="宋体"/>
          <w:b/>
          <w:bCs/>
          <w:szCs w:val="21"/>
        </w:rPr>
      </w:pPr>
      <w:r>
        <w:rPr>
          <w:rFonts w:hint="eastAsia" w:eastAsia="宋体"/>
          <w:b/>
          <w:bCs/>
          <w:szCs w:val="21"/>
        </w:rPr>
        <w:t>P</w:t>
      </w:r>
      <w:r>
        <w:rPr>
          <w:rFonts w:eastAsia="宋体"/>
          <w:b/>
          <w:bCs/>
          <w:szCs w:val="21"/>
        </w:rPr>
        <w:t xml:space="preserve">roposal </w:t>
      </w:r>
      <w:r>
        <w:rPr>
          <w:rFonts w:hint="eastAsia" w:eastAsia="宋体"/>
          <w:b/>
          <w:bCs/>
          <w:szCs w:val="21"/>
          <w:lang w:val="en-US" w:eastAsia="zh-CN"/>
        </w:rPr>
        <w:t>7</w:t>
      </w:r>
      <w:r>
        <w:rPr>
          <w:rFonts w:eastAsia="宋体"/>
          <w:b/>
          <w:bCs/>
          <w:szCs w:val="21"/>
        </w:rPr>
        <w:t xml:space="preserve">: </w:t>
      </w:r>
      <w:r>
        <w:rPr>
          <w:rFonts w:hint="eastAsia" w:eastAsia="宋体"/>
          <w:b/>
          <w:bCs/>
          <w:szCs w:val="21"/>
          <w:lang w:val="en-US" w:eastAsia="zh-CN"/>
        </w:rPr>
        <w:t>LTM candidate</w:t>
      </w:r>
      <w:r>
        <w:rPr>
          <w:rFonts w:eastAsia="宋体"/>
          <w:b/>
          <w:bCs/>
          <w:szCs w:val="21"/>
        </w:rPr>
        <w:t xml:space="preserve"> configurations are maintained </w:t>
      </w:r>
      <w:r>
        <w:rPr>
          <w:rFonts w:hint="eastAsia" w:eastAsia="宋体"/>
          <w:b/>
          <w:bCs/>
          <w:szCs w:val="21"/>
          <w:lang w:val="en-US" w:eastAsia="zh-CN"/>
        </w:rPr>
        <w:t xml:space="preserve">by default, </w:t>
      </w:r>
      <w:r>
        <w:rPr>
          <w:rFonts w:eastAsia="宋体"/>
          <w:b/>
          <w:bCs/>
          <w:szCs w:val="21"/>
        </w:rPr>
        <w:t xml:space="preserve">after completion of one </w:t>
      </w:r>
      <w:r>
        <w:rPr>
          <w:rFonts w:hint="eastAsia" w:eastAsia="宋体"/>
          <w:b/>
          <w:bCs/>
          <w:szCs w:val="21"/>
          <w:lang w:val="en-US" w:eastAsia="zh-CN"/>
        </w:rPr>
        <w:t>LTM</w:t>
      </w:r>
      <w:r>
        <w:rPr>
          <w:rFonts w:eastAsia="宋体"/>
          <w:b/>
          <w:bCs/>
          <w:szCs w:val="21"/>
        </w:rPr>
        <w:t xml:space="preserve"> execution. </w:t>
      </w:r>
    </w:p>
    <w:p>
      <w:pPr>
        <w:spacing w:before="100" w:beforeAutospacing="1" w:line="256" w:lineRule="auto"/>
        <w:rPr>
          <w:rFonts w:hint="default" w:eastAsia="宋体"/>
          <w:bCs/>
          <w:szCs w:val="21"/>
          <w:lang w:val="en-US" w:eastAsia="zh-CN"/>
        </w:rPr>
      </w:pPr>
      <w:r>
        <w:rPr>
          <w:rFonts w:hint="eastAsia" w:eastAsia="宋体"/>
          <w:b/>
          <w:bCs/>
          <w:szCs w:val="21"/>
        </w:rPr>
        <w:t>P</w:t>
      </w:r>
      <w:r>
        <w:rPr>
          <w:rFonts w:eastAsia="宋体"/>
          <w:b/>
          <w:bCs/>
          <w:szCs w:val="21"/>
        </w:rPr>
        <w:t xml:space="preserve">roposal </w:t>
      </w:r>
      <w:r>
        <w:rPr>
          <w:rFonts w:hint="eastAsia" w:eastAsia="宋体"/>
          <w:b/>
          <w:bCs/>
          <w:szCs w:val="21"/>
          <w:lang w:val="en-US" w:eastAsia="zh-CN"/>
        </w:rPr>
        <w:t>8</w:t>
      </w:r>
      <w:r>
        <w:rPr>
          <w:rFonts w:eastAsia="宋体"/>
          <w:b/>
          <w:bCs/>
          <w:szCs w:val="21"/>
        </w:rPr>
        <w:t xml:space="preserve">: The source cell configuration </w:t>
      </w:r>
      <w:r>
        <w:rPr>
          <w:rFonts w:hint="eastAsia" w:eastAsia="宋体"/>
          <w:b/>
          <w:bCs/>
          <w:szCs w:val="21"/>
          <w:lang w:val="en-US" w:eastAsia="zh-CN"/>
        </w:rPr>
        <w:t>could be</w:t>
      </w:r>
      <w:r>
        <w:rPr>
          <w:rFonts w:eastAsia="宋体"/>
          <w:b/>
          <w:bCs/>
          <w:szCs w:val="21"/>
        </w:rPr>
        <w:t xml:space="preserve"> maintained and considered as a candidate cell configuration for the subsequent </w:t>
      </w:r>
      <w:r>
        <w:rPr>
          <w:rFonts w:hint="eastAsia" w:eastAsia="宋体"/>
          <w:b/>
          <w:bCs/>
          <w:szCs w:val="21"/>
          <w:lang w:val="en-US" w:eastAsia="zh-CN"/>
        </w:rPr>
        <w:t>LTM</w:t>
      </w:r>
      <w:r>
        <w:rPr>
          <w:rFonts w:eastAsia="宋体"/>
          <w:b/>
          <w:bCs/>
          <w:szCs w:val="21"/>
        </w:rPr>
        <w:t>.</w:t>
      </w:r>
      <w:r>
        <w:rPr>
          <w:rFonts w:hint="eastAsia" w:eastAsia="宋体"/>
          <w:b/>
          <w:bCs/>
          <w:szCs w:val="21"/>
          <w:lang w:val="en-US" w:eastAsia="zh-CN"/>
        </w:rPr>
        <w:t xml:space="preserve"> FFS whether the source cell configuration is maintained explicitly or implicitly.</w:t>
      </w:r>
    </w:p>
    <w:p>
      <w:pPr>
        <w:rPr>
          <w:rFonts w:hint="eastAsia" w:eastAsia="宋体"/>
          <w:bCs/>
          <w:szCs w:val="21"/>
          <w:lang w:val="en-US" w:eastAsia="zh-CN"/>
        </w:rPr>
      </w:pPr>
      <w:r>
        <w:rPr>
          <w:rFonts w:hint="eastAsia"/>
          <w:i/>
          <w:iCs/>
        </w:rPr>
        <w:t xml:space="preserve">Observation </w:t>
      </w:r>
      <w:r>
        <w:rPr>
          <w:rFonts w:hint="eastAsia"/>
          <w:i/>
          <w:iCs/>
          <w:lang w:val="en-US" w:eastAsia="zh-CN"/>
        </w:rPr>
        <w:t>4</w:t>
      </w:r>
      <w:r>
        <w:rPr>
          <w:rFonts w:hint="eastAsia"/>
          <w:i/>
          <w:iCs/>
        </w:rPr>
        <w:t>:</w:t>
      </w:r>
      <w:r>
        <w:t xml:space="preserve"> </w:t>
      </w:r>
      <w:r>
        <w:rPr>
          <w:i/>
          <w:iCs/>
        </w:rPr>
        <w:t>Considering that the L1 measurement and report is triggered much more frequently than L3 measurement, performing the L1 measurements on all configured candidate cells all the time may cause the considerable power consumption.</w:t>
      </w:r>
    </w:p>
    <w:p>
      <w:pPr>
        <w:spacing w:before="100" w:beforeAutospacing="1" w:line="256" w:lineRule="auto"/>
        <w:rPr>
          <w:rFonts w:hint="default" w:eastAsia="宋体"/>
          <w:bCs/>
          <w:szCs w:val="21"/>
          <w:lang w:val="en-US" w:eastAsia="zh-CN"/>
        </w:rPr>
      </w:pPr>
      <w:r>
        <w:rPr>
          <w:rFonts w:hint="eastAsia" w:eastAsia="宋体"/>
          <w:b/>
          <w:bCs w:val="0"/>
          <w:szCs w:val="21"/>
          <w:lang w:val="en-US" w:eastAsia="zh-CN"/>
        </w:rPr>
        <w:t>Proposal 9: The NW can dynamically select a sub-set of configured candidate cells to be measured for the subsequent LTM, e.g. via L1/L2 signalling.</w:t>
      </w:r>
    </w:p>
    <w:p>
      <w:pPr>
        <w:spacing w:before="100" w:beforeAutospacing="1" w:line="256" w:lineRule="auto"/>
        <w:rPr>
          <w:rFonts w:hint="default" w:eastAsia="宋体"/>
          <w:bCs/>
          <w:szCs w:val="21"/>
          <w:lang w:val="en-US" w:eastAsia="zh-CN"/>
        </w:rPr>
      </w:pPr>
      <w:r>
        <w:rPr>
          <w:rFonts w:hint="eastAsia" w:eastAsia="宋体"/>
          <w:b/>
          <w:bCs/>
          <w:szCs w:val="21"/>
        </w:rPr>
        <w:t>P</w:t>
      </w:r>
      <w:r>
        <w:rPr>
          <w:rFonts w:eastAsia="宋体"/>
          <w:b/>
          <w:bCs/>
          <w:szCs w:val="21"/>
        </w:rPr>
        <w:t xml:space="preserve">roposal </w:t>
      </w:r>
      <w:r>
        <w:rPr>
          <w:rFonts w:hint="eastAsia" w:eastAsia="宋体"/>
          <w:b/>
          <w:bCs/>
          <w:szCs w:val="21"/>
          <w:lang w:val="en-US" w:eastAsia="zh-CN"/>
        </w:rPr>
        <w:t>10</w:t>
      </w:r>
      <w:r>
        <w:rPr>
          <w:rFonts w:eastAsia="宋体"/>
          <w:b/>
          <w:bCs/>
          <w:szCs w:val="21"/>
        </w:rPr>
        <w:t xml:space="preserve">: </w:t>
      </w:r>
      <w:r>
        <w:rPr>
          <w:rFonts w:hint="eastAsia" w:eastAsia="宋体"/>
          <w:b/>
          <w:bCs/>
          <w:szCs w:val="21"/>
          <w:lang w:val="en-US" w:eastAsia="zh-CN"/>
        </w:rPr>
        <w:t>RAN2 to discuss whether the autonomous release of LTM candidate configurations by the UE is applied in some cases, e.g. upon entering to RRC_IDLE/RRC_INACTIVE, completion of L3 HO</w:t>
      </w:r>
      <w:r>
        <w:rPr>
          <w:rFonts w:eastAsia="宋体"/>
          <w:b/>
          <w:bCs/>
          <w:szCs w:val="21"/>
        </w:rPr>
        <w:t xml:space="preserve">. </w:t>
      </w:r>
    </w:p>
    <w:p>
      <w:pPr>
        <w:spacing w:before="100" w:beforeAutospacing="1" w:line="256" w:lineRule="auto"/>
        <w:rPr>
          <w:rFonts w:eastAsia="宋体"/>
          <w:i/>
          <w:iCs/>
          <w:szCs w:val="21"/>
        </w:rPr>
      </w:pPr>
      <w:r>
        <w:rPr>
          <w:rFonts w:hint="eastAsia" w:eastAsia="宋体"/>
          <w:i/>
          <w:iCs/>
          <w:szCs w:val="21"/>
        </w:rPr>
        <w:t xml:space="preserve">Observation </w:t>
      </w:r>
      <w:r>
        <w:rPr>
          <w:rFonts w:hint="eastAsia" w:eastAsia="宋体"/>
          <w:i/>
          <w:iCs/>
          <w:szCs w:val="21"/>
          <w:lang w:val="en-US" w:eastAsia="zh-CN"/>
        </w:rPr>
        <w:t>5</w:t>
      </w:r>
      <w:r>
        <w:rPr>
          <w:rFonts w:hint="eastAsia" w:eastAsia="宋体"/>
          <w:i/>
          <w:iCs/>
          <w:szCs w:val="21"/>
        </w:rPr>
        <w:t>: According to the current spec, a serving cell can be either activated or deactivated. Both the activated cell and the deactivated cell will consume the UE capability.</w:t>
      </w:r>
    </w:p>
    <w:p>
      <w:pPr>
        <w:spacing w:before="100" w:beforeAutospacing="1" w:line="256" w:lineRule="auto"/>
        <w:rPr>
          <w:rFonts w:eastAsia="宋体"/>
          <w:b/>
          <w:bCs/>
          <w:szCs w:val="21"/>
        </w:rPr>
      </w:pPr>
      <w:r>
        <w:rPr>
          <w:rFonts w:eastAsia="宋体"/>
          <w:b/>
          <w:bCs/>
          <w:szCs w:val="21"/>
        </w:rPr>
        <w:t>Proposal 1</w:t>
      </w:r>
      <w:r>
        <w:rPr>
          <w:rFonts w:hint="eastAsia" w:eastAsia="宋体"/>
          <w:b/>
          <w:bCs/>
          <w:szCs w:val="21"/>
          <w:lang w:val="en-US" w:eastAsia="zh-CN"/>
        </w:rPr>
        <w:t>1</w:t>
      </w:r>
      <w:r>
        <w:rPr>
          <w:rFonts w:eastAsia="宋体"/>
          <w:b/>
          <w:bCs/>
          <w:szCs w:val="21"/>
        </w:rPr>
        <w:t>: For each configured candidate cell</w:t>
      </w:r>
      <w:r>
        <w:rPr>
          <w:rFonts w:hint="eastAsia" w:eastAsia="宋体"/>
          <w:b/>
          <w:bCs/>
          <w:szCs w:val="21"/>
        </w:rPr>
        <w:t>/cell group</w:t>
      </w:r>
      <w:r>
        <w:rPr>
          <w:rFonts w:eastAsia="宋体"/>
          <w:b/>
          <w:bCs/>
          <w:szCs w:val="21"/>
        </w:rPr>
        <w:t>, there can be three status</w:t>
      </w:r>
      <w:r>
        <w:rPr>
          <w:rFonts w:hint="eastAsia" w:eastAsia="宋体"/>
          <w:b/>
          <w:bCs/>
          <w:szCs w:val="21"/>
        </w:rPr>
        <w:t>:</w:t>
      </w:r>
    </w:p>
    <w:p>
      <w:pPr>
        <w:numPr>
          <w:ilvl w:val="0"/>
          <w:numId w:val="6"/>
        </w:numPr>
        <w:spacing w:before="100" w:beforeAutospacing="1" w:line="256" w:lineRule="auto"/>
        <w:rPr>
          <w:rFonts w:eastAsia="宋体"/>
          <w:b/>
          <w:bCs/>
          <w:szCs w:val="21"/>
        </w:rPr>
      </w:pPr>
      <w:r>
        <w:rPr>
          <w:rFonts w:eastAsia="宋体"/>
          <w:b/>
          <w:bCs/>
          <w:szCs w:val="21"/>
        </w:rPr>
        <w:t>Not mounted: The candidate cell</w:t>
      </w:r>
      <w:r>
        <w:rPr>
          <w:rFonts w:hint="eastAsia" w:eastAsia="宋体"/>
          <w:b/>
          <w:bCs/>
          <w:szCs w:val="21"/>
        </w:rPr>
        <w:t>/cell group</w:t>
      </w:r>
      <w:r>
        <w:rPr>
          <w:rFonts w:eastAsia="宋体"/>
          <w:b/>
          <w:bCs/>
          <w:szCs w:val="21"/>
        </w:rPr>
        <w:t xml:space="preserve"> </w:t>
      </w:r>
      <w:r>
        <w:rPr>
          <w:rFonts w:hint="eastAsia" w:eastAsia="宋体"/>
          <w:b/>
          <w:bCs/>
          <w:szCs w:val="21"/>
        </w:rPr>
        <w:t xml:space="preserve">is </w:t>
      </w:r>
      <w:r>
        <w:rPr>
          <w:rFonts w:eastAsia="宋体"/>
          <w:b/>
          <w:bCs/>
          <w:szCs w:val="21"/>
        </w:rPr>
        <w:t>configured</w:t>
      </w:r>
      <w:r>
        <w:rPr>
          <w:rFonts w:hint="eastAsia" w:eastAsia="宋体"/>
          <w:b/>
          <w:bCs/>
          <w:szCs w:val="21"/>
        </w:rPr>
        <w:t xml:space="preserve"> but</w:t>
      </w:r>
      <w:r>
        <w:rPr>
          <w:rFonts w:eastAsia="宋体"/>
          <w:b/>
          <w:bCs/>
          <w:szCs w:val="21"/>
        </w:rPr>
        <w:t xml:space="preserve"> has not been mounted as a serving cell</w:t>
      </w:r>
      <w:r>
        <w:rPr>
          <w:rFonts w:hint="eastAsia" w:eastAsia="宋体"/>
          <w:b/>
          <w:bCs/>
          <w:szCs w:val="21"/>
        </w:rPr>
        <w:t>/cell group</w:t>
      </w:r>
      <w:r>
        <w:rPr>
          <w:rFonts w:eastAsia="宋体"/>
          <w:b/>
          <w:bCs/>
          <w:szCs w:val="21"/>
        </w:rPr>
        <w:t>.</w:t>
      </w:r>
    </w:p>
    <w:p>
      <w:pPr>
        <w:numPr>
          <w:ilvl w:val="0"/>
          <w:numId w:val="6"/>
        </w:numPr>
        <w:spacing w:before="100" w:beforeAutospacing="1" w:line="256" w:lineRule="auto"/>
        <w:rPr>
          <w:rFonts w:eastAsia="宋体"/>
          <w:b/>
          <w:bCs/>
          <w:szCs w:val="21"/>
        </w:rPr>
      </w:pPr>
      <w:r>
        <w:rPr>
          <w:rFonts w:eastAsia="宋体"/>
          <w:b/>
          <w:bCs/>
          <w:szCs w:val="21"/>
        </w:rPr>
        <w:t>Mounted but deactivated: The candidate cell</w:t>
      </w:r>
      <w:r>
        <w:rPr>
          <w:rFonts w:hint="eastAsia" w:eastAsia="宋体"/>
          <w:b/>
          <w:bCs/>
          <w:szCs w:val="21"/>
        </w:rPr>
        <w:t>/cell group</w:t>
      </w:r>
      <w:r>
        <w:rPr>
          <w:rFonts w:eastAsia="宋体"/>
          <w:b/>
          <w:bCs/>
          <w:szCs w:val="21"/>
        </w:rPr>
        <w:t xml:space="preserve"> is mounted as a serving cell</w:t>
      </w:r>
      <w:r>
        <w:rPr>
          <w:rFonts w:hint="eastAsia" w:eastAsia="宋体"/>
          <w:b/>
          <w:bCs/>
          <w:szCs w:val="21"/>
        </w:rPr>
        <w:t>/cell group</w:t>
      </w:r>
      <w:r>
        <w:rPr>
          <w:rFonts w:eastAsia="宋体"/>
          <w:b/>
          <w:bCs/>
          <w:szCs w:val="21"/>
        </w:rPr>
        <w:t>, but the serving cell</w:t>
      </w:r>
      <w:r>
        <w:rPr>
          <w:rFonts w:hint="eastAsia" w:eastAsia="宋体"/>
          <w:b/>
          <w:bCs/>
          <w:szCs w:val="21"/>
        </w:rPr>
        <w:t>/cell group</w:t>
      </w:r>
      <w:r>
        <w:rPr>
          <w:rFonts w:eastAsia="宋体"/>
          <w:b/>
          <w:bCs/>
          <w:szCs w:val="21"/>
        </w:rPr>
        <w:t xml:space="preserve"> is deactivated.</w:t>
      </w:r>
    </w:p>
    <w:p>
      <w:pPr>
        <w:numPr>
          <w:ilvl w:val="0"/>
          <w:numId w:val="6"/>
        </w:numPr>
        <w:spacing w:before="100" w:beforeAutospacing="1" w:line="256" w:lineRule="auto"/>
        <w:rPr>
          <w:rFonts w:eastAsia="宋体"/>
          <w:b/>
          <w:bCs/>
          <w:szCs w:val="21"/>
        </w:rPr>
      </w:pPr>
      <w:r>
        <w:rPr>
          <w:rFonts w:eastAsia="宋体"/>
          <w:b/>
          <w:bCs/>
          <w:szCs w:val="21"/>
        </w:rPr>
        <w:t>Mounted and activated: The candidate cell</w:t>
      </w:r>
      <w:r>
        <w:rPr>
          <w:rFonts w:hint="eastAsia" w:eastAsia="宋体"/>
          <w:b/>
          <w:bCs/>
          <w:szCs w:val="21"/>
        </w:rPr>
        <w:t>/cell group</w:t>
      </w:r>
      <w:r>
        <w:rPr>
          <w:rFonts w:eastAsia="宋体"/>
          <w:b/>
          <w:bCs/>
          <w:szCs w:val="21"/>
        </w:rPr>
        <w:t xml:space="preserve"> is mounted as a serving cell</w:t>
      </w:r>
      <w:r>
        <w:rPr>
          <w:rFonts w:hint="eastAsia" w:eastAsia="宋体"/>
          <w:b/>
          <w:bCs/>
          <w:szCs w:val="21"/>
        </w:rPr>
        <w:t>/cell group</w:t>
      </w:r>
      <w:r>
        <w:rPr>
          <w:rFonts w:eastAsia="宋体"/>
          <w:b/>
          <w:bCs/>
          <w:szCs w:val="21"/>
        </w:rPr>
        <w:t>, and the serving cell</w:t>
      </w:r>
      <w:r>
        <w:rPr>
          <w:rFonts w:hint="eastAsia" w:eastAsia="宋体"/>
          <w:b/>
          <w:bCs/>
          <w:szCs w:val="21"/>
        </w:rPr>
        <w:t>/cell group</w:t>
      </w:r>
      <w:r>
        <w:rPr>
          <w:rFonts w:eastAsia="宋体"/>
          <w:b/>
          <w:bCs/>
          <w:szCs w:val="21"/>
        </w:rPr>
        <w:t xml:space="preserve"> is activated.</w:t>
      </w:r>
    </w:p>
    <w:p>
      <w:pPr>
        <w:spacing w:before="100" w:beforeAutospacing="1" w:line="256" w:lineRule="auto"/>
        <w:rPr>
          <w:rFonts w:eastAsia="宋体"/>
          <w:b/>
          <w:bCs/>
          <w:szCs w:val="21"/>
        </w:rPr>
      </w:pPr>
      <w:r>
        <w:rPr>
          <w:rFonts w:eastAsia="宋体"/>
          <w:b/>
          <w:bCs/>
          <w:szCs w:val="21"/>
        </w:rPr>
        <w:t>Proposal 1</w:t>
      </w:r>
      <w:r>
        <w:rPr>
          <w:rFonts w:hint="eastAsia" w:eastAsia="宋体"/>
          <w:b/>
          <w:bCs/>
          <w:szCs w:val="21"/>
          <w:lang w:val="en-US" w:eastAsia="zh-CN"/>
        </w:rPr>
        <w:t>2</w:t>
      </w:r>
      <w:r>
        <w:rPr>
          <w:rFonts w:eastAsia="宋体"/>
          <w:b/>
          <w:bCs/>
          <w:szCs w:val="21"/>
        </w:rPr>
        <w:t>: If the candidate cell is mounted as a serving cell</w:t>
      </w:r>
      <w:r>
        <w:rPr>
          <w:rFonts w:hint="eastAsia" w:eastAsia="宋体"/>
          <w:b/>
          <w:bCs/>
          <w:szCs w:val="21"/>
        </w:rPr>
        <w:t xml:space="preserve"> (no matter the serving cell is activated or not)</w:t>
      </w:r>
      <w:r>
        <w:rPr>
          <w:rFonts w:eastAsia="宋体"/>
          <w:b/>
          <w:bCs/>
          <w:szCs w:val="21"/>
        </w:rPr>
        <w:t>, the corresponding UE capability related to the serving cell will be consumed. Otherwise</w:t>
      </w:r>
      <w:r>
        <w:rPr>
          <w:rFonts w:hint="eastAsia" w:eastAsia="宋体"/>
          <w:b/>
          <w:bCs/>
          <w:szCs w:val="21"/>
        </w:rPr>
        <w:t xml:space="preserve"> (if the candidate cell is not mounted)</w:t>
      </w:r>
      <w:r>
        <w:rPr>
          <w:rFonts w:eastAsia="宋体"/>
          <w:b/>
          <w:bCs/>
          <w:szCs w:val="21"/>
        </w:rPr>
        <w:t>, the candidate cell configured will not consume any UE capability except the one about the maximum number of candidate cell.</w:t>
      </w:r>
      <w:r>
        <w:rPr>
          <w:rFonts w:hint="eastAsia" w:eastAsia="宋体"/>
          <w:b/>
          <w:bCs/>
          <w:szCs w:val="21"/>
        </w:rPr>
        <w:t xml:space="preserve"> The same principle is applicable to the candidate cell group as well.</w:t>
      </w:r>
    </w:p>
    <w:p>
      <w:pPr>
        <w:spacing w:before="100" w:beforeAutospacing="1" w:line="256" w:lineRule="auto"/>
        <w:rPr>
          <w:rFonts w:eastAsia="宋体"/>
          <w:i/>
          <w:iCs/>
          <w:szCs w:val="21"/>
        </w:rPr>
      </w:pPr>
      <w:r>
        <w:rPr>
          <w:rFonts w:hint="eastAsia" w:eastAsia="宋体"/>
          <w:i/>
          <w:iCs/>
          <w:szCs w:val="21"/>
        </w:rPr>
        <w:t xml:space="preserve">Observation </w:t>
      </w:r>
      <w:r>
        <w:rPr>
          <w:rFonts w:hint="eastAsia" w:eastAsia="宋体"/>
          <w:i/>
          <w:iCs/>
          <w:szCs w:val="21"/>
          <w:lang w:val="en-US" w:eastAsia="zh-CN"/>
        </w:rPr>
        <w:t>6</w:t>
      </w:r>
      <w:r>
        <w:rPr>
          <w:rFonts w:hint="eastAsia" w:eastAsia="宋体"/>
          <w:i/>
          <w:iCs/>
          <w:szCs w:val="21"/>
        </w:rPr>
        <w:t xml:space="preserve">: For </w:t>
      </w:r>
      <w:r>
        <w:rPr>
          <w:rFonts w:hint="eastAsia" w:eastAsia="宋体"/>
          <w:i/>
          <w:iCs/>
          <w:szCs w:val="21"/>
          <w:lang w:eastAsia="zh-CN"/>
        </w:rPr>
        <w:t>LTM</w:t>
      </w:r>
      <w:r>
        <w:rPr>
          <w:rFonts w:hint="eastAsia" w:eastAsia="宋体"/>
          <w:i/>
          <w:iCs/>
          <w:szCs w:val="21"/>
        </w:rPr>
        <w:t xml:space="preserve"> in NR-DC case, the following scenarios can be considered: (1) </w:t>
      </w:r>
      <w:r>
        <w:rPr>
          <w:rFonts w:hint="eastAsia" w:eastAsia="宋体"/>
          <w:i/>
          <w:iCs/>
          <w:szCs w:val="21"/>
          <w:lang w:eastAsia="zh-CN"/>
        </w:rPr>
        <w:t>LTM</w:t>
      </w:r>
      <w:r>
        <w:rPr>
          <w:rFonts w:hint="eastAsia" w:eastAsia="宋体"/>
          <w:i/>
          <w:iCs/>
          <w:szCs w:val="21"/>
        </w:rPr>
        <w:t xml:space="preserve"> is configured in MN only; (2) </w:t>
      </w:r>
      <w:r>
        <w:rPr>
          <w:rFonts w:hint="eastAsia" w:eastAsia="宋体"/>
          <w:i/>
          <w:iCs/>
          <w:szCs w:val="21"/>
          <w:lang w:eastAsia="zh-CN"/>
        </w:rPr>
        <w:t>LTM</w:t>
      </w:r>
      <w:r>
        <w:rPr>
          <w:rFonts w:hint="eastAsia" w:eastAsia="宋体"/>
          <w:i/>
          <w:iCs/>
          <w:szCs w:val="21"/>
        </w:rPr>
        <w:t xml:space="preserve"> is configured in SN only; (3) </w:t>
      </w:r>
      <w:r>
        <w:rPr>
          <w:rFonts w:hint="eastAsia" w:eastAsia="宋体"/>
          <w:i/>
          <w:iCs/>
          <w:szCs w:val="21"/>
          <w:lang w:eastAsia="zh-CN"/>
        </w:rPr>
        <w:t>LTM</w:t>
      </w:r>
      <w:r>
        <w:rPr>
          <w:rFonts w:hint="eastAsia" w:eastAsia="宋体"/>
          <w:i/>
          <w:iCs/>
          <w:szCs w:val="21"/>
        </w:rPr>
        <w:t xml:space="preserve"> is configured independent</w:t>
      </w:r>
      <w:r>
        <w:rPr>
          <w:rFonts w:hint="eastAsia" w:eastAsia="宋体"/>
          <w:i/>
          <w:iCs/>
          <w:szCs w:val="21"/>
          <w:lang w:val="en-US" w:eastAsia="zh-CN"/>
        </w:rPr>
        <w:t>ly</w:t>
      </w:r>
      <w:r>
        <w:rPr>
          <w:rFonts w:hint="eastAsia" w:eastAsia="宋体"/>
          <w:i/>
          <w:iCs/>
          <w:szCs w:val="21"/>
        </w:rPr>
        <w:t xml:space="preserve"> in both MN and SN.</w:t>
      </w:r>
    </w:p>
    <w:p>
      <w:pPr>
        <w:spacing w:before="100" w:beforeAutospacing="1" w:line="256" w:lineRule="auto"/>
      </w:pPr>
      <w:r>
        <w:rPr>
          <w:rFonts w:hint="eastAsia" w:eastAsia="宋体"/>
          <w:b/>
          <w:bCs/>
          <w:szCs w:val="21"/>
        </w:rPr>
        <w:t xml:space="preserve">Proposal </w:t>
      </w:r>
      <w:r>
        <w:rPr>
          <w:rFonts w:eastAsia="宋体"/>
          <w:b/>
          <w:bCs/>
          <w:szCs w:val="21"/>
        </w:rPr>
        <w:t>1</w:t>
      </w:r>
      <w:r>
        <w:rPr>
          <w:rFonts w:hint="eastAsia" w:eastAsia="宋体"/>
          <w:b/>
          <w:bCs/>
          <w:szCs w:val="21"/>
          <w:lang w:val="en-US" w:eastAsia="zh-CN"/>
        </w:rPr>
        <w:t>3</w:t>
      </w:r>
      <w:r>
        <w:rPr>
          <w:rFonts w:hint="eastAsia" w:eastAsia="宋体"/>
          <w:b/>
          <w:bCs/>
          <w:szCs w:val="21"/>
        </w:rPr>
        <w:t xml:space="preserve">: In NR-DC case, the inter-node UE capability coordination should be performed during the </w:t>
      </w:r>
      <w:r>
        <w:rPr>
          <w:rFonts w:hint="eastAsia" w:eastAsia="宋体"/>
          <w:b/>
          <w:bCs/>
          <w:szCs w:val="21"/>
          <w:lang w:val="en-US" w:eastAsia="zh-CN"/>
        </w:rPr>
        <w:t>candidate cell configuration</w:t>
      </w:r>
      <w:r>
        <w:rPr>
          <w:rFonts w:hint="eastAsia" w:eastAsia="宋体"/>
          <w:b/>
          <w:bCs/>
          <w:szCs w:val="21"/>
        </w:rPr>
        <w:t xml:space="preserve"> preparation phase. No inter-node coordination is required </w:t>
      </w:r>
      <w:r>
        <w:rPr>
          <w:rFonts w:hint="eastAsia" w:eastAsia="宋体"/>
          <w:b/>
          <w:bCs/>
          <w:szCs w:val="21"/>
          <w:lang w:val="en-US" w:eastAsia="zh-CN"/>
        </w:rPr>
        <w:t>during</w:t>
      </w:r>
      <w:r>
        <w:rPr>
          <w:rFonts w:hint="eastAsia" w:eastAsia="宋体"/>
          <w:b/>
          <w:bCs/>
          <w:szCs w:val="21"/>
        </w:rPr>
        <w:t xml:space="preserve"> the </w:t>
      </w:r>
      <w:r>
        <w:rPr>
          <w:rFonts w:hint="eastAsia" w:eastAsia="宋体"/>
          <w:b/>
          <w:bCs/>
          <w:szCs w:val="21"/>
          <w:lang w:eastAsia="zh-CN"/>
        </w:rPr>
        <w:t>LTM</w:t>
      </w:r>
      <w:r>
        <w:rPr>
          <w:rFonts w:hint="eastAsia" w:eastAsia="宋体"/>
          <w:b/>
          <w:bCs/>
          <w:szCs w:val="21"/>
        </w:rPr>
        <w:t xml:space="preserve"> execution phase (i.e. triggering of </w:t>
      </w:r>
      <w:r>
        <w:rPr>
          <w:rFonts w:hint="eastAsia" w:eastAsia="宋体"/>
          <w:b/>
          <w:bCs/>
          <w:szCs w:val="21"/>
          <w:lang w:eastAsia="zh-CN"/>
        </w:rPr>
        <w:t>LTM</w:t>
      </w:r>
      <w:r>
        <w:rPr>
          <w:rFonts w:hint="eastAsia" w:eastAsia="宋体"/>
          <w:b/>
          <w:bCs/>
          <w:szCs w:val="21"/>
        </w:rPr>
        <w:t>).</w:t>
      </w:r>
    </w:p>
    <w:p>
      <w:pPr>
        <w:rPr>
          <w:rFonts w:hint="eastAsia"/>
        </w:rPr>
      </w:pP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numPr>
          <w:ilvl w:val="0"/>
          <w:numId w:val="7"/>
        </w:numPr>
        <w:overflowPunct w:val="0"/>
        <w:autoSpaceDE w:val="0"/>
        <w:autoSpaceDN w:val="0"/>
        <w:adjustRightInd w:val="0"/>
        <w:textAlignment w:val="baseline"/>
      </w:pPr>
      <w:bookmarkStart w:id="3" w:name="_Ref71222056"/>
      <w:r>
        <w:rPr>
          <w:rFonts w:hint="eastAsia"/>
        </w:rPr>
        <w:t>R</w:t>
      </w:r>
      <w:r>
        <w:t>AN2#119</w:t>
      </w:r>
      <w:r>
        <w:rPr>
          <w:rFonts w:hint="eastAsia"/>
          <w:lang w:val="en-US" w:eastAsia="zh-CN"/>
        </w:rPr>
        <w:t>bis-</w:t>
      </w:r>
      <w:bookmarkStart w:id="4" w:name="_GoBack"/>
      <w:bookmarkEnd w:id="4"/>
      <w:r>
        <w:t xml:space="preserve">e </w:t>
      </w:r>
      <w:r>
        <w:rPr>
          <w:rFonts w:hint="eastAsia"/>
        </w:rPr>
        <w:t>C</w:t>
      </w:r>
      <w:r>
        <w:t xml:space="preserve">hair </w:t>
      </w:r>
      <w:r>
        <w:rPr>
          <w:rFonts w:hint="eastAsia"/>
        </w:rPr>
        <w:t>N</w:t>
      </w:r>
      <w:r>
        <w:t>otes</w:t>
      </w:r>
    </w:p>
    <w:bookmarkEnd w:id="3"/>
    <w:p>
      <w:pPr>
        <w:numPr>
          <w:numId w:val="0"/>
        </w:numPr>
        <w:overflowPunct w:val="0"/>
        <w:autoSpaceDE w:val="0"/>
        <w:autoSpaceDN w:val="0"/>
        <w:adjustRightInd w:val="0"/>
        <w:ind w:leftChars="0"/>
        <w:textAlignment w:val="baseline"/>
      </w:pPr>
    </w:p>
    <w:sectPr>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92846F"/>
    <w:multiLevelType w:val="singleLevel"/>
    <w:tmpl w:val="BC92846F"/>
    <w:lvl w:ilvl="0" w:tentative="0">
      <w:start w:val="1"/>
      <w:numFmt w:val="bullet"/>
      <w:lvlText w:val=""/>
      <w:lvlJc w:val="left"/>
      <w:pPr>
        <w:ind w:left="420" w:hanging="420"/>
      </w:pPr>
      <w:rPr>
        <w:rFonts w:hint="default" w:ascii="Wingdings" w:hAnsi="Wingdings"/>
      </w:r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5"/>
      <w:lvlText w:val="%1.%2."/>
      <w:lvlJc w:val="left"/>
      <w:pPr>
        <w:tabs>
          <w:tab w:val="left" w:pos="575"/>
        </w:tabs>
        <w:ind w:left="575" w:hanging="575"/>
      </w:pPr>
      <w:rPr>
        <w:rFonts w:hint="default"/>
      </w:rPr>
    </w:lvl>
    <w:lvl w:ilvl="2" w:tentative="0">
      <w:start w:val="1"/>
      <w:numFmt w:val="decimal"/>
      <w:pStyle w:val="6"/>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0ECD114E"/>
    <w:multiLevelType w:val="multilevel"/>
    <w:tmpl w:val="0ECD114E"/>
    <w:lvl w:ilvl="0" w:tentative="0">
      <w:start w:val="1"/>
      <w:numFmt w:val="bullet"/>
      <w:lvlText w:val=""/>
      <w:lvlJc w:val="left"/>
      <w:pPr>
        <w:ind w:left="420" w:hanging="42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5">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70146DC0"/>
    <w:multiLevelType w:val="multilevel"/>
    <w:tmpl w:val="70146DC0"/>
    <w:lvl w:ilvl="0" w:tentative="0">
      <w:start w:val="1"/>
      <w:numFmt w:val="bullet"/>
      <w:lvlText w:val=""/>
      <w:lvlJc w:val="left"/>
      <w:pPr>
        <w:tabs>
          <w:tab w:val="left" w:pos="1619"/>
        </w:tabs>
        <w:ind w:left="1619" w:hanging="360"/>
      </w:pPr>
      <w:rPr>
        <w:rFonts w:hint="default" w:ascii="Symbol" w:hAnsi="Symbol"/>
        <w:b/>
        <w:i w:val="0"/>
        <w:color w:val="auto"/>
        <w:sz w:val="22"/>
        <w:lang w:val="en-GB"/>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5"/>
  </w:num>
  <w:num w:numId="3">
    <w:abstractNumId w:val="2"/>
  </w:num>
  <w:num w:numId="4">
    <w:abstractNumId w:val="6"/>
  </w:num>
  <w:num w:numId="5">
    <w:abstractNumId w:val="0"/>
  </w:num>
  <w:num w:numId="6">
    <w:abstractNumId w:val="3"/>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5278"/>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28B8"/>
    <w:rsid w:val="001135C5"/>
    <w:rsid w:val="001147C0"/>
    <w:rsid w:val="001206F3"/>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5EC3"/>
    <w:rsid w:val="001767E6"/>
    <w:rsid w:val="00176AC2"/>
    <w:rsid w:val="001802FB"/>
    <w:rsid w:val="001806A8"/>
    <w:rsid w:val="00180983"/>
    <w:rsid w:val="00181E5B"/>
    <w:rsid w:val="0018310D"/>
    <w:rsid w:val="00184193"/>
    <w:rsid w:val="00186C3C"/>
    <w:rsid w:val="00187FEF"/>
    <w:rsid w:val="00190A8D"/>
    <w:rsid w:val="001917BC"/>
    <w:rsid w:val="0019547D"/>
    <w:rsid w:val="00195E1F"/>
    <w:rsid w:val="00196645"/>
    <w:rsid w:val="00197596"/>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7C3"/>
    <w:rsid w:val="00252B94"/>
    <w:rsid w:val="00255E19"/>
    <w:rsid w:val="00256C2E"/>
    <w:rsid w:val="00257233"/>
    <w:rsid w:val="00260716"/>
    <w:rsid w:val="0026193E"/>
    <w:rsid w:val="00261A9C"/>
    <w:rsid w:val="00261EE0"/>
    <w:rsid w:val="00262518"/>
    <w:rsid w:val="00270A1C"/>
    <w:rsid w:val="00270FA0"/>
    <w:rsid w:val="00271ED8"/>
    <w:rsid w:val="002725BD"/>
    <w:rsid w:val="002730ED"/>
    <w:rsid w:val="00275699"/>
    <w:rsid w:val="00280BDD"/>
    <w:rsid w:val="00281718"/>
    <w:rsid w:val="00284089"/>
    <w:rsid w:val="002855D0"/>
    <w:rsid w:val="00290E18"/>
    <w:rsid w:val="00291D54"/>
    <w:rsid w:val="00297A88"/>
    <w:rsid w:val="002A350C"/>
    <w:rsid w:val="002A5A92"/>
    <w:rsid w:val="002B22C6"/>
    <w:rsid w:val="002B24A3"/>
    <w:rsid w:val="002B2BBC"/>
    <w:rsid w:val="002B351B"/>
    <w:rsid w:val="002B3B5D"/>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A6F"/>
    <w:rsid w:val="003B4F2D"/>
    <w:rsid w:val="003C2194"/>
    <w:rsid w:val="003C3E62"/>
    <w:rsid w:val="003C54A8"/>
    <w:rsid w:val="003D01E0"/>
    <w:rsid w:val="003D0EF8"/>
    <w:rsid w:val="003D1455"/>
    <w:rsid w:val="003D2B72"/>
    <w:rsid w:val="003D42C7"/>
    <w:rsid w:val="003D7765"/>
    <w:rsid w:val="003D7812"/>
    <w:rsid w:val="003E1518"/>
    <w:rsid w:val="003E1A5E"/>
    <w:rsid w:val="003E2DCD"/>
    <w:rsid w:val="003E42F6"/>
    <w:rsid w:val="003E48E7"/>
    <w:rsid w:val="003E7C95"/>
    <w:rsid w:val="003E7D68"/>
    <w:rsid w:val="003F071A"/>
    <w:rsid w:val="003F1437"/>
    <w:rsid w:val="003F448B"/>
    <w:rsid w:val="003F58F6"/>
    <w:rsid w:val="003F6316"/>
    <w:rsid w:val="003F6C0A"/>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0E8"/>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4A66"/>
    <w:rsid w:val="004F557E"/>
    <w:rsid w:val="00501570"/>
    <w:rsid w:val="005017DA"/>
    <w:rsid w:val="0050411A"/>
    <w:rsid w:val="0050619E"/>
    <w:rsid w:val="005069E2"/>
    <w:rsid w:val="00506B0D"/>
    <w:rsid w:val="00506BCB"/>
    <w:rsid w:val="0051029C"/>
    <w:rsid w:val="00510987"/>
    <w:rsid w:val="005146EB"/>
    <w:rsid w:val="00514EAD"/>
    <w:rsid w:val="00516709"/>
    <w:rsid w:val="00517DA6"/>
    <w:rsid w:val="00520890"/>
    <w:rsid w:val="005214BE"/>
    <w:rsid w:val="005219AA"/>
    <w:rsid w:val="00521DC0"/>
    <w:rsid w:val="00522736"/>
    <w:rsid w:val="005234B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1913"/>
    <w:rsid w:val="005A3156"/>
    <w:rsid w:val="005A4048"/>
    <w:rsid w:val="005A53DF"/>
    <w:rsid w:val="005A6185"/>
    <w:rsid w:val="005B052E"/>
    <w:rsid w:val="005B220B"/>
    <w:rsid w:val="005B2E19"/>
    <w:rsid w:val="005B66D2"/>
    <w:rsid w:val="005B690B"/>
    <w:rsid w:val="005B7842"/>
    <w:rsid w:val="005C1AC7"/>
    <w:rsid w:val="005C20A4"/>
    <w:rsid w:val="005C2356"/>
    <w:rsid w:val="005C4B5D"/>
    <w:rsid w:val="005C4E08"/>
    <w:rsid w:val="005C4E10"/>
    <w:rsid w:val="005C75A2"/>
    <w:rsid w:val="005D3332"/>
    <w:rsid w:val="005D452C"/>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024"/>
    <w:rsid w:val="006521E7"/>
    <w:rsid w:val="00655018"/>
    <w:rsid w:val="0065579F"/>
    <w:rsid w:val="0065736B"/>
    <w:rsid w:val="0066451F"/>
    <w:rsid w:val="00670351"/>
    <w:rsid w:val="006706AA"/>
    <w:rsid w:val="006718B7"/>
    <w:rsid w:val="00673154"/>
    <w:rsid w:val="00674597"/>
    <w:rsid w:val="006746B2"/>
    <w:rsid w:val="0067540D"/>
    <w:rsid w:val="006770EA"/>
    <w:rsid w:val="0068365D"/>
    <w:rsid w:val="0068430C"/>
    <w:rsid w:val="00685237"/>
    <w:rsid w:val="00690BB8"/>
    <w:rsid w:val="0069144C"/>
    <w:rsid w:val="0069161A"/>
    <w:rsid w:val="0069189C"/>
    <w:rsid w:val="00691E28"/>
    <w:rsid w:val="00693756"/>
    <w:rsid w:val="006954BD"/>
    <w:rsid w:val="006978B2"/>
    <w:rsid w:val="00697AE5"/>
    <w:rsid w:val="00697DD7"/>
    <w:rsid w:val="006A13FE"/>
    <w:rsid w:val="006A451F"/>
    <w:rsid w:val="006A670E"/>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3A57"/>
    <w:rsid w:val="007453B1"/>
    <w:rsid w:val="00745B29"/>
    <w:rsid w:val="00745C1D"/>
    <w:rsid w:val="00745DB9"/>
    <w:rsid w:val="007517C3"/>
    <w:rsid w:val="00751CF6"/>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900"/>
    <w:rsid w:val="00787A57"/>
    <w:rsid w:val="00787B7D"/>
    <w:rsid w:val="00792D48"/>
    <w:rsid w:val="00793203"/>
    <w:rsid w:val="00793F61"/>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183"/>
    <w:rsid w:val="008855E2"/>
    <w:rsid w:val="00886521"/>
    <w:rsid w:val="0088731D"/>
    <w:rsid w:val="008937A3"/>
    <w:rsid w:val="0089509A"/>
    <w:rsid w:val="008A0AC8"/>
    <w:rsid w:val="008A4FE1"/>
    <w:rsid w:val="008A5E28"/>
    <w:rsid w:val="008A69D5"/>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46C3C"/>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5478"/>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82"/>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4F9B"/>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5A8B"/>
    <w:rsid w:val="00B166C8"/>
    <w:rsid w:val="00B16F57"/>
    <w:rsid w:val="00B17225"/>
    <w:rsid w:val="00B22E8C"/>
    <w:rsid w:val="00B23604"/>
    <w:rsid w:val="00B2566A"/>
    <w:rsid w:val="00B33C96"/>
    <w:rsid w:val="00B34561"/>
    <w:rsid w:val="00B41694"/>
    <w:rsid w:val="00B41E8C"/>
    <w:rsid w:val="00B425D5"/>
    <w:rsid w:val="00B427B9"/>
    <w:rsid w:val="00B43371"/>
    <w:rsid w:val="00B4458B"/>
    <w:rsid w:val="00B44CA2"/>
    <w:rsid w:val="00B454AE"/>
    <w:rsid w:val="00B500E6"/>
    <w:rsid w:val="00B5038B"/>
    <w:rsid w:val="00B516AF"/>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2221"/>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A7B14"/>
    <w:rsid w:val="00CB1749"/>
    <w:rsid w:val="00CB3A9F"/>
    <w:rsid w:val="00CB5048"/>
    <w:rsid w:val="00CC10DA"/>
    <w:rsid w:val="00CC43B7"/>
    <w:rsid w:val="00CC46C5"/>
    <w:rsid w:val="00CD229F"/>
    <w:rsid w:val="00CD70E4"/>
    <w:rsid w:val="00CE13DD"/>
    <w:rsid w:val="00CE2D1F"/>
    <w:rsid w:val="00CE4309"/>
    <w:rsid w:val="00CE52F0"/>
    <w:rsid w:val="00CF18A3"/>
    <w:rsid w:val="00CF356A"/>
    <w:rsid w:val="00CF4A61"/>
    <w:rsid w:val="00CF7BAA"/>
    <w:rsid w:val="00D012CF"/>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347"/>
    <w:rsid w:val="00D42DFD"/>
    <w:rsid w:val="00D45E14"/>
    <w:rsid w:val="00D4732B"/>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3BE5"/>
    <w:rsid w:val="00DD42F9"/>
    <w:rsid w:val="00DE1B4A"/>
    <w:rsid w:val="00DE2CFF"/>
    <w:rsid w:val="00DE3330"/>
    <w:rsid w:val="00DE5939"/>
    <w:rsid w:val="00DF2034"/>
    <w:rsid w:val="00DF4CBC"/>
    <w:rsid w:val="00DF5370"/>
    <w:rsid w:val="00E0032E"/>
    <w:rsid w:val="00E0205D"/>
    <w:rsid w:val="00E02703"/>
    <w:rsid w:val="00E1018A"/>
    <w:rsid w:val="00E120F4"/>
    <w:rsid w:val="00E153F6"/>
    <w:rsid w:val="00E15F7E"/>
    <w:rsid w:val="00E173DF"/>
    <w:rsid w:val="00E20BED"/>
    <w:rsid w:val="00E21C1E"/>
    <w:rsid w:val="00E231A7"/>
    <w:rsid w:val="00E27FC2"/>
    <w:rsid w:val="00E31912"/>
    <w:rsid w:val="00E31B60"/>
    <w:rsid w:val="00E34D88"/>
    <w:rsid w:val="00E353DB"/>
    <w:rsid w:val="00E36375"/>
    <w:rsid w:val="00E40D48"/>
    <w:rsid w:val="00E40DBF"/>
    <w:rsid w:val="00E42C98"/>
    <w:rsid w:val="00E43798"/>
    <w:rsid w:val="00E43842"/>
    <w:rsid w:val="00E45DCA"/>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4B5F"/>
    <w:rsid w:val="00EE5769"/>
    <w:rsid w:val="00EE5CA6"/>
    <w:rsid w:val="00EE6916"/>
    <w:rsid w:val="00EF1335"/>
    <w:rsid w:val="00EF1475"/>
    <w:rsid w:val="00EF1557"/>
    <w:rsid w:val="00EF2F67"/>
    <w:rsid w:val="00EF4AE0"/>
    <w:rsid w:val="00EF6FA1"/>
    <w:rsid w:val="00F008C4"/>
    <w:rsid w:val="00F012FF"/>
    <w:rsid w:val="00F01A21"/>
    <w:rsid w:val="00F046E9"/>
    <w:rsid w:val="00F04831"/>
    <w:rsid w:val="00F07549"/>
    <w:rsid w:val="00F11F76"/>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53F"/>
    <w:rsid w:val="00FE09E7"/>
    <w:rsid w:val="00FE1A72"/>
    <w:rsid w:val="00FE2161"/>
    <w:rsid w:val="00FE58B6"/>
    <w:rsid w:val="00FE7430"/>
    <w:rsid w:val="00FF0471"/>
    <w:rsid w:val="00FF0AAD"/>
    <w:rsid w:val="00FF29CE"/>
    <w:rsid w:val="00FF2E7C"/>
    <w:rsid w:val="00FF2EAF"/>
    <w:rsid w:val="00FF33F4"/>
    <w:rsid w:val="01131166"/>
    <w:rsid w:val="015074D5"/>
    <w:rsid w:val="016210DF"/>
    <w:rsid w:val="0165600B"/>
    <w:rsid w:val="016E3B27"/>
    <w:rsid w:val="01765EF2"/>
    <w:rsid w:val="01767489"/>
    <w:rsid w:val="0185508D"/>
    <w:rsid w:val="01910DD3"/>
    <w:rsid w:val="01920B2D"/>
    <w:rsid w:val="01943782"/>
    <w:rsid w:val="01977F6A"/>
    <w:rsid w:val="01A46D0E"/>
    <w:rsid w:val="01A5265A"/>
    <w:rsid w:val="01A975EB"/>
    <w:rsid w:val="01AC40BD"/>
    <w:rsid w:val="01AE3B73"/>
    <w:rsid w:val="01AF7A72"/>
    <w:rsid w:val="01B13560"/>
    <w:rsid w:val="01BE26E7"/>
    <w:rsid w:val="01C05D49"/>
    <w:rsid w:val="01C66A3F"/>
    <w:rsid w:val="01CD316B"/>
    <w:rsid w:val="01EE78D1"/>
    <w:rsid w:val="02017286"/>
    <w:rsid w:val="02115596"/>
    <w:rsid w:val="0212463B"/>
    <w:rsid w:val="02142423"/>
    <w:rsid w:val="02145888"/>
    <w:rsid w:val="021627D8"/>
    <w:rsid w:val="02193BD4"/>
    <w:rsid w:val="022D295E"/>
    <w:rsid w:val="02380A58"/>
    <w:rsid w:val="024412BB"/>
    <w:rsid w:val="02490685"/>
    <w:rsid w:val="024A4AC8"/>
    <w:rsid w:val="024B320F"/>
    <w:rsid w:val="02657A19"/>
    <w:rsid w:val="02664651"/>
    <w:rsid w:val="02737CFE"/>
    <w:rsid w:val="02825D7D"/>
    <w:rsid w:val="028A67A0"/>
    <w:rsid w:val="028B3E82"/>
    <w:rsid w:val="028F0371"/>
    <w:rsid w:val="0293518F"/>
    <w:rsid w:val="0297259A"/>
    <w:rsid w:val="029C0A9A"/>
    <w:rsid w:val="02A2536A"/>
    <w:rsid w:val="02A7793D"/>
    <w:rsid w:val="02BA02BA"/>
    <w:rsid w:val="02C62E55"/>
    <w:rsid w:val="02E712F2"/>
    <w:rsid w:val="02E968F1"/>
    <w:rsid w:val="03130048"/>
    <w:rsid w:val="03202434"/>
    <w:rsid w:val="03204437"/>
    <w:rsid w:val="033E499A"/>
    <w:rsid w:val="0347521D"/>
    <w:rsid w:val="035A5498"/>
    <w:rsid w:val="035B5483"/>
    <w:rsid w:val="03685A69"/>
    <w:rsid w:val="036C3B3B"/>
    <w:rsid w:val="037175E3"/>
    <w:rsid w:val="03857386"/>
    <w:rsid w:val="03892EFE"/>
    <w:rsid w:val="03994D1D"/>
    <w:rsid w:val="039A2405"/>
    <w:rsid w:val="039A4F82"/>
    <w:rsid w:val="039A7700"/>
    <w:rsid w:val="03A13B95"/>
    <w:rsid w:val="03BD31AF"/>
    <w:rsid w:val="03BE00C0"/>
    <w:rsid w:val="03D52450"/>
    <w:rsid w:val="03D63228"/>
    <w:rsid w:val="03E65927"/>
    <w:rsid w:val="03E9137F"/>
    <w:rsid w:val="03EB5E4F"/>
    <w:rsid w:val="03EC1D7B"/>
    <w:rsid w:val="03F148CD"/>
    <w:rsid w:val="03F334EB"/>
    <w:rsid w:val="03FE0DFE"/>
    <w:rsid w:val="04067142"/>
    <w:rsid w:val="040D6866"/>
    <w:rsid w:val="04167747"/>
    <w:rsid w:val="041C2081"/>
    <w:rsid w:val="042320E4"/>
    <w:rsid w:val="043C128A"/>
    <w:rsid w:val="043E7F06"/>
    <w:rsid w:val="044469A4"/>
    <w:rsid w:val="04456CA0"/>
    <w:rsid w:val="0451320B"/>
    <w:rsid w:val="045749CF"/>
    <w:rsid w:val="045763FA"/>
    <w:rsid w:val="046F1C6A"/>
    <w:rsid w:val="047034F5"/>
    <w:rsid w:val="04754B65"/>
    <w:rsid w:val="04861082"/>
    <w:rsid w:val="048A123B"/>
    <w:rsid w:val="048C5BD9"/>
    <w:rsid w:val="04996B65"/>
    <w:rsid w:val="04EB5671"/>
    <w:rsid w:val="04ED36E0"/>
    <w:rsid w:val="04FB5FD2"/>
    <w:rsid w:val="050C31AF"/>
    <w:rsid w:val="05174168"/>
    <w:rsid w:val="051E36E6"/>
    <w:rsid w:val="053166CA"/>
    <w:rsid w:val="05332C41"/>
    <w:rsid w:val="054C7D3F"/>
    <w:rsid w:val="054D4214"/>
    <w:rsid w:val="05526E77"/>
    <w:rsid w:val="056D39BD"/>
    <w:rsid w:val="058267E3"/>
    <w:rsid w:val="058442CB"/>
    <w:rsid w:val="05961927"/>
    <w:rsid w:val="05B21BDC"/>
    <w:rsid w:val="05D1713F"/>
    <w:rsid w:val="05D92123"/>
    <w:rsid w:val="05DB1F60"/>
    <w:rsid w:val="05E024B6"/>
    <w:rsid w:val="05F13BE9"/>
    <w:rsid w:val="05F178AC"/>
    <w:rsid w:val="06017A73"/>
    <w:rsid w:val="06022874"/>
    <w:rsid w:val="060A555D"/>
    <w:rsid w:val="06136726"/>
    <w:rsid w:val="06293C52"/>
    <w:rsid w:val="06356426"/>
    <w:rsid w:val="063F71ED"/>
    <w:rsid w:val="06406186"/>
    <w:rsid w:val="06577E85"/>
    <w:rsid w:val="0665683F"/>
    <w:rsid w:val="066F0DC7"/>
    <w:rsid w:val="067851DF"/>
    <w:rsid w:val="067F0396"/>
    <w:rsid w:val="069621D1"/>
    <w:rsid w:val="069B346F"/>
    <w:rsid w:val="069E5DC0"/>
    <w:rsid w:val="069F3235"/>
    <w:rsid w:val="06AF5E97"/>
    <w:rsid w:val="06B54B3C"/>
    <w:rsid w:val="06BB3C62"/>
    <w:rsid w:val="06CC4C2E"/>
    <w:rsid w:val="06CE3E32"/>
    <w:rsid w:val="06D97CA7"/>
    <w:rsid w:val="06DA5822"/>
    <w:rsid w:val="06EE5F3A"/>
    <w:rsid w:val="06F628A6"/>
    <w:rsid w:val="06F90F74"/>
    <w:rsid w:val="06FC5420"/>
    <w:rsid w:val="06FE56CC"/>
    <w:rsid w:val="0701056C"/>
    <w:rsid w:val="07056544"/>
    <w:rsid w:val="0706413A"/>
    <w:rsid w:val="070F4249"/>
    <w:rsid w:val="071E610B"/>
    <w:rsid w:val="07387A0E"/>
    <w:rsid w:val="07505A8A"/>
    <w:rsid w:val="075926F1"/>
    <w:rsid w:val="07625AB8"/>
    <w:rsid w:val="07722969"/>
    <w:rsid w:val="078158EA"/>
    <w:rsid w:val="07843668"/>
    <w:rsid w:val="07847AEC"/>
    <w:rsid w:val="079368A6"/>
    <w:rsid w:val="07965C3F"/>
    <w:rsid w:val="07A575C7"/>
    <w:rsid w:val="07AA6390"/>
    <w:rsid w:val="07B47F2F"/>
    <w:rsid w:val="07BE2890"/>
    <w:rsid w:val="07C4242C"/>
    <w:rsid w:val="07C84D70"/>
    <w:rsid w:val="07CF1963"/>
    <w:rsid w:val="07E121C2"/>
    <w:rsid w:val="07E62C3B"/>
    <w:rsid w:val="07EC790A"/>
    <w:rsid w:val="07F50292"/>
    <w:rsid w:val="07FE63E8"/>
    <w:rsid w:val="083D222A"/>
    <w:rsid w:val="083E7D1C"/>
    <w:rsid w:val="083F69AD"/>
    <w:rsid w:val="084B7ABB"/>
    <w:rsid w:val="08555405"/>
    <w:rsid w:val="08561FA2"/>
    <w:rsid w:val="08590F51"/>
    <w:rsid w:val="086334CF"/>
    <w:rsid w:val="08690BF0"/>
    <w:rsid w:val="0871466A"/>
    <w:rsid w:val="0877760D"/>
    <w:rsid w:val="08787E39"/>
    <w:rsid w:val="087F387F"/>
    <w:rsid w:val="08896E68"/>
    <w:rsid w:val="089E1AEE"/>
    <w:rsid w:val="08A1177C"/>
    <w:rsid w:val="08A310E0"/>
    <w:rsid w:val="08A36A22"/>
    <w:rsid w:val="08B02DDD"/>
    <w:rsid w:val="08BB6EAC"/>
    <w:rsid w:val="08BE13FA"/>
    <w:rsid w:val="08CA2035"/>
    <w:rsid w:val="08E33A5D"/>
    <w:rsid w:val="08EA1C68"/>
    <w:rsid w:val="08F22BC2"/>
    <w:rsid w:val="08F54145"/>
    <w:rsid w:val="08FC7AC7"/>
    <w:rsid w:val="08FE5C78"/>
    <w:rsid w:val="09021076"/>
    <w:rsid w:val="09065647"/>
    <w:rsid w:val="090968DC"/>
    <w:rsid w:val="0915066C"/>
    <w:rsid w:val="091959C4"/>
    <w:rsid w:val="092464BF"/>
    <w:rsid w:val="09330B6E"/>
    <w:rsid w:val="09392AF8"/>
    <w:rsid w:val="093E5899"/>
    <w:rsid w:val="094311F4"/>
    <w:rsid w:val="094F257F"/>
    <w:rsid w:val="09607DCD"/>
    <w:rsid w:val="096D227C"/>
    <w:rsid w:val="09712D2D"/>
    <w:rsid w:val="0980678C"/>
    <w:rsid w:val="098246C4"/>
    <w:rsid w:val="09A955D3"/>
    <w:rsid w:val="09B81315"/>
    <w:rsid w:val="09C068A5"/>
    <w:rsid w:val="09C1228B"/>
    <w:rsid w:val="09CA0AC6"/>
    <w:rsid w:val="09D50EC2"/>
    <w:rsid w:val="09F46281"/>
    <w:rsid w:val="09F546E9"/>
    <w:rsid w:val="09F7192D"/>
    <w:rsid w:val="09FD4DBD"/>
    <w:rsid w:val="0A090AAC"/>
    <w:rsid w:val="0A137A02"/>
    <w:rsid w:val="0A204B1C"/>
    <w:rsid w:val="0A2E5DB1"/>
    <w:rsid w:val="0A2F46DB"/>
    <w:rsid w:val="0A324A8A"/>
    <w:rsid w:val="0A337541"/>
    <w:rsid w:val="0A386426"/>
    <w:rsid w:val="0A4E1BB6"/>
    <w:rsid w:val="0A51312B"/>
    <w:rsid w:val="0A575370"/>
    <w:rsid w:val="0A5B4AEA"/>
    <w:rsid w:val="0A5C2E75"/>
    <w:rsid w:val="0A6277D4"/>
    <w:rsid w:val="0A6614C9"/>
    <w:rsid w:val="0A664AD3"/>
    <w:rsid w:val="0A7232D3"/>
    <w:rsid w:val="0A97216E"/>
    <w:rsid w:val="0A9C11D4"/>
    <w:rsid w:val="0AA5549A"/>
    <w:rsid w:val="0AAE3C34"/>
    <w:rsid w:val="0AB57D41"/>
    <w:rsid w:val="0AB74037"/>
    <w:rsid w:val="0ABB64D4"/>
    <w:rsid w:val="0ABF5314"/>
    <w:rsid w:val="0AF957A7"/>
    <w:rsid w:val="0AFB4824"/>
    <w:rsid w:val="0B104C80"/>
    <w:rsid w:val="0B1537E9"/>
    <w:rsid w:val="0B1B0258"/>
    <w:rsid w:val="0B1D1E17"/>
    <w:rsid w:val="0B2F5449"/>
    <w:rsid w:val="0B3A6177"/>
    <w:rsid w:val="0B542366"/>
    <w:rsid w:val="0B565EA1"/>
    <w:rsid w:val="0B5841D8"/>
    <w:rsid w:val="0B625907"/>
    <w:rsid w:val="0B6D671D"/>
    <w:rsid w:val="0B800594"/>
    <w:rsid w:val="0B833CB9"/>
    <w:rsid w:val="0B8459A2"/>
    <w:rsid w:val="0B9502B4"/>
    <w:rsid w:val="0BA01E5E"/>
    <w:rsid w:val="0BA40793"/>
    <w:rsid w:val="0BB77542"/>
    <w:rsid w:val="0BC1136C"/>
    <w:rsid w:val="0BC87CC9"/>
    <w:rsid w:val="0BD9718B"/>
    <w:rsid w:val="0BE64BE6"/>
    <w:rsid w:val="0BEA1A76"/>
    <w:rsid w:val="0BEB698D"/>
    <w:rsid w:val="0BF23B14"/>
    <w:rsid w:val="0BF4523A"/>
    <w:rsid w:val="0BFD3E01"/>
    <w:rsid w:val="0C022CD6"/>
    <w:rsid w:val="0C0F2FEF"/>
    <w:rsid w:val="0C115C01"/>
    <w:rsid w:val="0C21687B"/>
    <w:rsid w:val="0C221921"/>
    <w:rsid w:val="0C2B7B6C"/>
    <w:rsid w:val="0C35257F"/>
    <w:rsid w:val="0C4E0C6C"/>
    <w:rsid w:val="0C5C4277"/>
    <w:rsid w:val="0C70637B"/>
    <w:rsid w:val="0C710975"/>
    <w:rsid w:val="0C7A6655"/>
    <w:rsid w:val="0C7D69BF"/>
    <w:rsid w:val="0C97562A"/>
    <w:rsid w:val="0CB47222"/>
    <w:rsid w:val="0CB5613D"/>
    <w:rsid w:val="0CCA31B6"/>
    <w:rsid w:val="0CCE60AE"/>
    <w:rsid w:val="0CE2368A"/>
    <w:rsid w:val="0CE55396"/>
    <w:rsid w:val="0CF31DF7"/>
    <w:rsid w:val="0CF40AF8"/>
    <w:rsid w:val="0D1F6EAF"/>
    <w:rsid w:val="0D2C3BFA"/>
    <w:rsid w:val="0D4618D1"/>
    <w:rsid w:val="0D470E01"/>
    <w:rsid w:val="0D5412D9"/>
    <w:rsid w:val="0D563E1D"/>
    <w:rsid w:val="0D5D28E6"/>
    <w:rsid w:val="0D651FC1"/>
    <w:rsid w:val="0D6D666D"/>
    <w:rsid w:val="0D6E7297"/>
    <w:rsid w:val="0D7545AF"/>
    <w:rsid w:val="0D781F4A"/>
    <w:rsid w:val="0D784EF3"/>
    <w:rsid w:val="0D823563"/>
    <w:rsid w:val="0D8C2318"/>
    <w:rsid w:val="0D916371"/>
    <w:rsid w:val="0D9F62EE"/>
    <w:rsid w:val="0DA858B9"/>
    <w:rsid w:val="0DB83232"/>
    <w:rsid w:val="0DBC5333"/>
    <w:rsid w:val="0DBE49F8"/>
    <w:rsid w:val="0DBF18EC"/>
    <w:rsid w:val="0DC96810"/>
    <w:rsid w:val="0DCC121C"/>
    <w:rsid w:val="0DD11D57"/>
    <w:rsid w:val="0DE7427C"/>
    <w:rsid w:val="0DED07C4"/>
    <w:rsid w:val="0DEE33D9"/>
    <w:rsid w:val="0DF1033C"/>
    <w:rsid w:val="0DFE5905"/>
    <w:rsid w:val="0E022856"/>
    <w:rsid w:val="0E0B52D7"/>
    <w:rsid w:val="0E104D98"/>
    <w:rsid w:val="0E1369CD"/>
    <w:rsid w:val="0E28192B"/>
    <w:rsid w:val="0E2F597F"/>
    <w:rsid w:val="0E37108C"/>
    <w:rsid w:val="0E3B3740"/>
    <w:rsid w:val="0E4D26CC"/>
    <w:rsid w:val="0E560EFD"/>
    <w:rsid w:val="0E6A01E6"/>
    <w:rsid w:val="0E8C09CF"/>
    <w:rsid w:val="0E8D03D6"/>
    <w:rsid w:val="0E8D7C6B"/>
    <w:rsid w:val="0E930DC4"/>
    <w:rsid w:val="0EA41BE0"/>
    <w:rsid w:val="0EAD2320"/>
    <w:rsid w:val="0EB12EAE"/>
    <w:rsid w:val="0EC509E4"/>
    <w:rsid w:val="0ECC22F2"/>
    <w:rsid w:val="0ED4677A"/>
    <w:rsid w:val="0ED64E1A"/>
    <w:rsid w:val="0EDC06F9"/>
    <w:rsid w:val="0EE1071D"/>
    <w:rsid w:val="0EF05D44"/>
    <w:rsid w:val="0EFD6649"/>
    <w:rsid w:val="0EFF4DCA"/>
    <w:rsid w:val="0F024FD6"/>
    <w:rsid w:val="0F0869CE"/>
    <w:rsid w:val="0F0F0B31"/>
    <w:rsid w:val="0F0F6DBD"/>
    <w:rsid w:val="0F1028FC"/>
    <w:rsid w:val="0F13714E"/>
    <w:rsid w:val="0F1B123C"/>
    <w:rsid w:val="0F217358"/>
    <w:rsid w:val="0F2532AC"/>
    <w:rsid w:val="0F2D7AB0"/>
    <w:rsid w:val="0F3D7225"/>
    <w:rsid w:val="0F424B0D"/>
    <w:rsid w:val="0F4501A0"/>
    <w:rsid w:val="0F4A1CDE"/>
    <w:rsid w:val="0F4A7E65"/>
    <w:rsid w:val="0F557405"/>
    <w:rsid w:val="0F5626C1"/>
    <w:rsid w:val="0F63349B"/>
    <w:rsid w:val="0F634273"/>
    <w:rsid w:val="0F657649"/>
    <w:rsid w:val="0F790B07"/>
    <w:rsid w:val="0F7F7301"/>
    <w:rsid w:val="0F847A92"/>
    <w:rsid w:val="0F99304D"/>
    <w:rsid w:val="0F9D3AE8"/>
    <w:rsid w:val="0FA351C5"/>
    <w:rsid w:val="0FB52E3F"/>
    <w:rsid w:val="0FBF7F6A"/>
    <w:rsid w:val="0FCC249F"/>
    <w:rsid w:val="0FD97329"/>
    <w:rsid w:val="0FDD3ABD"/>
    <w:rsid w:val="0FDD41C9"/>
    <w:rsid w:val="0FDE34CC"/>
    <w:rsid w:val="0FDF1003"/>
    <w:rsid w:val="0FFC2B88"/>
    <w:rsid w:val="0FFD42FF"/>
    <w:rsid w:val="101207DA"/>
    <w:rsid w:val="10144ACE"/>
    <w:rsid w:val="1019048E"/>
    <w:rsid w:val="10192E34"/>
    <w:rsid w:val="10220ACB"/>
    <w:rsid w:val="10324C94"/>
    <w:rsid w:val="103E1201"/>
    <w:rsid w:val="104177FA"/>
    <w:rsid w:val="105553B4"/>
    <w:rsid w:val="105F2701"/>
    <w:rsid w:val="105F3355"/>
    <w:rsid w:val="10623B1A"/>
    <w:rsid w:val="10633DE5"/>
    <w:rsid w:val="106C51AC"/>
    <w:rsid w:val="107B7142"/>
    <w:rsid w:val="1085601B"/>
    <w:rsid w:val="10870262"/>
    <w:rsid w:val="10993A5B"/>
    <w:rsid w:val="109C7E53"/>
    <w:rsid w:val="109D01C9"/>
    <w:rsid w:val="109E5C77"/>
    <w:rsid w:val="10A15BAF"/>
    <w:rsid w:val="10A54549"/>
    <w:rsid w:val="10AD1F54"/>
    <w:rsid w:val="10B20497"/>
    <w:rsid w:val="10B2230B"/>
    <w:rsid w:val="10BA6965"/>
    <w:rsid w:val="10C91FA9"/>
    <w:rsid w:val="10D80BBB"/>
    <w:rsid w:val="10DC7FF8"/>
    <w:rsid w:val="110651DD"/>
    <w:rsid w:val="110A40E9"/>
    <w:rsid w:val="11186F4B"/>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CF6BAC"/>
    <w:rsid w:val="11DB1A57"/>
    <w:rsid w:val="11F33AF7"/>
    <w:rsid w:val="120209EA"/>
    <w:rsid w:val="1208044F"/>
    <w:rsid w:val="120838DF"/>
    <w:rsid w:val="121264F9"/>
    <w:rsid w:val="12164442"/>
    <w:rsid w:val="121E625C"/>
    <w:rsid w:val="12205607"/>
    <w:rsid w:val="12214918"/>
    <w:rsid w:val="122350B5"/>
    <w:rsid w:val="12376C75"/>
    <w:rsid w:val="125A2D78"/>
    <w:rsid w:val="125F75C5"/>
    <w:rsid w:val="127C42A0"/>
    <w:rsid w:val="127F297D"/>
    <w:rsid w:val="1281311E"/>
    <w:rsid w:val="129137BD"/>
    <w:rsid w:val="129E5216"/>
    <w:rsid w:val="12AB4AA1"/>
    <w:rsid w:val="12D86D99"/>
    <w:rsid w:val="12EF1DC3"/>
    <w:rsid w:val="12EF741A"/>
    <w:rsid w:val="12F254D0"/>
    <w:rsid w:val="12F3239A"/>
    <w:rsid w:val="12FE42D6"/>
    <w:rsid w:val="130A5E23"/>
    <w:rsid w:val="131C3CE3"/>
    <w:rsid w:val="131D5C4A"/>
    <w:rsid w:val="13207798"/>
    <w:rsid w:val="132A76BE"/>
    <w:rsid w:val="13353240"/>
    <w:rsid w:val="13492B60"/>
    <w:rsid w:val="135F7E8D"/>
    <w:rsid w:val="13611100"/>
    <w:rsid w:val="136345D4"/>
    <w:rsid w:val="1365208E"/>
    <w:rsid w:val="136A565B"/>
    <w:rsid w:val="136C1339"/>
    <w:rsid w:val="137C093B"/>
    <w:rsid w:val="137C409F"/>
    <w:rsid w:val="13930028"/>
    <w:rsid w:val="1396509F"/>
    <w:rsid w:val="13977F36"/>
    <w:rsid w:val="139D0995"/>
    <w:rsid w:val="13AE3872"/>
    <w:rsid w:val="13B567C3"/>
    <w:rsid w:val="13BB7F7B"/>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F7411"/>
    <w:rsid w:val="14A45533"/>
    <w:rsid w:val="14AD5F48"/>
    <w:rsid w:val="14AE35FC"/>
    <w:rsid w:val="14B90961"/>
    <w:rsid w:val="14D601A3"/>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4744F"/>
    <w:rsid w:val="15823994"/>
    <w:rsid w:val="159260CF"/>
    <w:rsid w:val="15947046"/>
    <w:rsid w:val="15951987"/>
    <w:rsid w:val="15A0619E"/>
    <w:rsid w:val="15B72752"/>
    <w:rsid w:val="15BA166F"/>
    <w:rsid w:val="15BD418E"/>
    <w:rsid w:val="15C72685"/>
    <w:rsid w:val="15C828CD"/>
    <w:rsid w:val="15CB3F81"/>
    <w:rsid w:val="15EB2AA9"/>
    <w:rsid w:val="15F4371E"/>
    <w:rsid w:val="15FD7743"/>
    <w:rsid w:val="160F2C35"/>
    <w:rsid w:val="161C2166"/>
    <w:rsid w:val="16203964"/>
    <w:rsid w:val="162810CA"/>
    <w:rsid w:val="16314D23"/>
    <w:rsid w:val="164F3FB1"/>
    <w:rsid w:val="16542691"/>
    <w:rsid w:val="16545026"/>
    <w:rsid w:val="165663D1"/>
    <w:rsid w:val="16585FCB"/>
    <w:rsid w:val="16620331"/>
    <w:rsid w:val="16657E45"/>
    <w:rsid w:val="16704C85"/>
    <w:rsid w:val="16744071"/>
    <w:rsid w:val="167C5BDC"/>
    <w:rsid w:val="1680645E"/>
    <w:rsid w:val="168821FC"/>
    <w:rsid w:val="169612D1"/>
    <w:rsid w:val="16A137C5"/>
    <w:rsid w:val="16A21F5B"/>
    <w:rsid w:val="16BE1D19"/>
    <w:rsid w:val="16C00555"/>
    <w:rsid w:val="16CA1D2B"/>
    <w:rsid w:val="16DD0C31"/>
    <w:rsid w:val="16DF2B07"/>
    <w:rsid w:val="16E7282C"/>
    <w:rsid w:val="16FE3110"/>
    <w:rsid w:val="17026F10"/>
    <w:rsid w:val="170A3FAB"/>
    <w:rsid w:val="17275E00"/>
    <w:rsid w:val="173426EA"/>
    <w:rsid w:val="17380DC9"/>
    <w:rsid w:val="173E4C52"/>
    <w:rsid w:val="17432E41"/>
    <w:rsid w:val="174B3A7D"/>
    <w:rsid w:val="175454DC"/>
    <w:rsid w:val="17636FAF"/>
    <w:rsid w:val="17702879"/>
    <w:rsid w:val="177761B3"/>
    <w:rsid w:val="178424FA"/>
    <w:rsid w:val="178D2C84"/>
    <w:rsid w:val="178D7F71"/>
    <w:rsid w:val="179E7495"/>
    <w:rsid w:val="17A026E1"/>
    <w:rsid w:val="17AB2B97"/>
    <w:rsid w:val="17C66C3A"/>
    <w:rsid w:val="17CC5ECE"/>
    <w:rsid w:val="17CE580D"/>
    <w:rsid w:val="17D83819"/>
    <w:rsid w:val="17F60521"/>
    <w:rsid w:val="17FF4999"/>
    <w:rsid w:val="1800134D"/>
    <w:rsid w:val="180C023B"/>
    <w:rsid w:val="18170776"/>
    <w:rsid w:val="18226EE6"/>
    <w:rsid w:val="182B4F94"/>
    <w:rsid w:val="18366840"/>
    <w:rsid w:val="18372538"/>
    <w:rsid w:val="18474F16"/>
    <w:rsid w:val="18500692"/>
    <w:rsid w:val="18535C42"/>
    <w:rsid w:val="18641C3D"/>
    <w:rsid w:val="1867487B"/>
    <w:rsid w:val="18695C89"/>
    <w:rsid w:val="18700C08"/>
    <w:rsid w:val="18764199"/>
    <w:rsid w:val="18786E06"/>
    <w:rsid w:val="1885335D"/>
    <w:rsid w:val="18870497"/>
    <w:rsid w:val="188726D4"/>
    <w:rsid w:val="189B7E34"/>
    <w:rsid w:val="189C51CA"/>
    <w:rsid w:val="189C5A97"/>
    <w:rsid w:val="18A459CA"/>
    <w:rsid w:val="18A66233"/>
    <w:rsid w:val="18B22B5C"/>
    <w:rsid w:val="18B32649"/>
    <w:rsid w:val="18B84CB0"/>
    <w:rsid w:val="18C605BC"/>
    <w:rsid w:val="18DE1AEB"/>
    <w:rsid w:val="18E37D51"/>
    <w:rsid w:val="18E41E18"/>
    <w:rsid w:val="18ED2210"/>
    <w:rsid w:val="18F33F2C"/>
    <w:rsid w:val="18F56338"/>
    <w:rsid w:val="18FC34F8"/>
    <w:rsid w:val="19090872"/>
    <w:rsid w:val="190C0ABD"/>
    <w:rsid w:val="19200A35"/>
    <w:rsid w:val="192141D8"/>
    <w:rsid w:val="19222C9D"/>
    <w:rsid w:val="19306452"/>
    <w:rsid w:val="19352F90"/>
    <w:rsid w:val="194452C6"/>
    <w:rsid w:val="19447EB2"/>
    <w:rsid w:val="19471E13"/>
    <w:rsid w:val="194E56C4"/>
    <w:rsid w:val="19684F1E"/>
    <w:rsid w:val="19B00ED9"/>
    <w:rsid w:val="19B56E5D"/>
    <w:rsid w:val="19B93C2B"/>
    <w:rsid w:val="19BD310F"/>
    <w:rsid w:val="19CB397F"/>
    <w:rsid w:val="19D74D72"/>
    <w:rsid w:val="19D9306B"/>
    <w:rsid w:val="19EA15B3"/>
    <w:rsid w:val="19F5126C"/>
    <w:rsid w:val="19FA1601"/>
    <w:rsid w:val="19FC4936"/>
    <w:rsid w:val="1A112EAE"/>
    <w:rsid w:val="1A1D6630"/>
    <w:rsid w:val="1A3641BA"/>
    <w:rsid w:val="1A4848F2"/>
    <w:rsid w:val="1A4B7D0E"/>
    <w:rsid w:val="1A4F26CC"/>
    <w:rsid w:val="1A552131"/>
    <w:rsid w:val="1A573AB7"/>
    <w:rsid w:val="1A7702EA"/>
    <w:rsid w:val="1A7C32FF"/>
    <w:rsid w:val="1A7C3F77"/>
    <w:rsid w:val="1A80010B"/>
    <w:rsid w:val="1A841DE8"/>
    <w:rsid w:val="1A91794A"/>
    <w:rsid w:val="1A9E713F"/>
    <w:rsid w:val="1AA1145C"/>
    <w:rsid w:val="1AAD30FA"/>
    <w:rsid w:val="1AAE16C4"/>
    <w:rsid w:val="1AAE520B"/>
    <w:rsid w:val="1AB13940"/>
    <w:rsid w:val="1ABA705B"/>
    <w:rsid w:val="1AC97242"/>
    <w:rsid w:val="1ACC76E0"/>
    <w:rsid w:val="1ACF27B9"/>
    <w:rsid w:val="1AD27A8D"/>
    <w:rsid w:val="1AD41D2D"/>
    <w:rsid w:val="1AD7515E"/>
    <w:rsid w:val="1AD8130A"/>
    <w:rsid w:val="1AE93C9B"/>
    <w:rsid w:val="1AF21DA7"/>
    <w:rsid w:val="1AFD5642"/>
    <w:rsid w:val="1B097FBA"/>
    <w:rsid w:val="1B2542E6"/>
    <w:rsid w:val="1B2929AB"/>
    <w:rsid w:val="1B47772F"/>
    <w:rsid w:val="1B50538E"/>
    <w:rsid w:val="1B5322E9"/>
    <w:rsid w:val="1B607248"/>
    <w:rsid w:val="1B612AFA"/>
    <w:rsid w:val="1B693EA3"/>
    <w:rsid w:val="1B6B1131"/>
    <w:rsid w:val="1B6C25E8"/>
    <w:rsid w:val="1B741476"/>
    <w:rsid w:val="1B793426"/>
    <w:rsid w:val="1B801536"/>
    <w:rsid w:val="1B8260BC"/>
    <w:rsid w:val="1B8A2061"/>
    <w:rsid w:val="1B8C3320"/>
    <w:rsid w:val="1BAA2BCF"/>
    <w:rsid w:val="1BD925D2"/>
    <w:rsid w:val="1BFA0C60"/>
    <w:rsid w:val="1C076C7C"/>
    <w:rsid w:val="1C161A83"/>
    <w:rsid w:val="1C1C4D13"/>
    <w:rsid w:val="1C296C3D"/>
    <w:rsid w:val="1C325787"/>
    <w:rsid w:val="1C3A709B"/>
    <w:rsid w:val="1C512779"/>
    <w:rsid w:val="1C5B2253"/>
    <w:rsid w:val="1C6575F7"/>
    <w:rsid w:val="1C712D2E"/>
    <w:rsid w:val="1C762823"/>
    <w:rsid w:val="1C7802BE"/>
    <w:rsid w:val="1C804FFC"/>
    <w:rsid w:val="1C811EBE"/>
    <w:rsid w:val="1C8D3996"/>
    <w:rsid w:val="1C9C1BE4"/>
    <w:rsid w:val="1CA0266C"/>
    <w:rsid w:val="1CAD3858"/>
    <w:rsid w:val="1CAF18A4"/>
    <w:rsid w:val="1CBA342B"/>
    <w:rsid w:val="1CC04946"/>
    <w:rsid w:val="1CC400CD"/>
    <w:rsid w:val="1CC57789"/>
    <w:rsid w:val="1CCA7433"/>
    <w:rsid w:val="1CCE5780"/>
    <w:rsid w:val="1CCE78A2"/>
    <w:rsid w:val="1CD75D57"/>
    <w:rsid w:val="1CDC087A"/>
    <w:rsid w:val="1CE922E4"/>
    <w:rsid w:val="1CFB474C"/>
    <w:rsid w:val="1D052D81"/>
    <w:rsid w:val="1D110690"/>
    <w:rsid w:val="1D111ED4"/>
    <w:rsid w:val="1D1E5C67"/>
    <w:rsid w:val="1D2C43C8"/>
    <w:rsid w:val="1D335855"/>
    <w:rsid w:val="1D3507AD"/>
    <w:rsid w:val="1D3F4F0A"/>
    <w:rsid w:val="1D522E11"/>
    <w:rsid w:val="1D5C55A7"/>
    <w:rsid w:val="1D6747F5"/>
    <w:rsid w:val="1D702483"/>
    <w:rsid w:val="1D7B7BDF"/>
    <w:rsid w:val="1D7C0AC5"/>
    <w:rsid w:val="1D7E024C"/>
    <w:rsid w:val="1D812F92"/>
    <w:rsid w:val="1D850034"/>
    <w:rsid w:val="1D8B6EC0"/>
    <w:rsid w:val="1DA70EBB"/>
    <w:rsid w:val="1DAF2B60"/>
    <w:rsid w:val="1DAF4844"/>
    <w:rsid w:val="1DB15797"/>
    <w:rsid w:val="1DC43BC4"/>
    <w:rsid w:val="1DCC34E5"/>
    <w:rsid w:val="1DCF2EDB"/>
    <w:rsid w:val="1DDE47B5"/>
    <w:rsid w:val="1DE56A6A"/>
    <w:rsid w:val="1DFD5D66"/>
    <w:rsid w:val="1E1C0F23"/>
    <w:rsid w:val="1E1D3350"/>
    <w:rsid w:val="1E2D3856"/>
    <w:rsid w:val="1E2E6394"/>
    <w:rsid w:val="1E493A73"/>
    <w:rsid w:val="1E4C7C99"/>
    <w:rsid w:val="1E6E29BC"/>
    <w:rsid w:val="1E721FE6"/>
    <w:rsid w:val="1E842EE0"/>
    <w:rsid w:val="1EA5131C"/>
    <w:rsid w:val="1EAC0652"/>
    <w:rsid w:val="1EC012AB"/>
    <w:rsid w:val="1EC33879"/>
    <w:rsid w:val="1EC97015"/>
    <w:rsid w:val="1ECC4525"/>
    <w:rsid w:val="1ED25FFE"/>
    <w:rsid w:val="1EDD24BC"/>
    <w:rsid w:val="1EE16ED9"/>
    <w:rsid w:val="1EEA0C85"/>
    <w:rsid w:val="1F021AFD"/>
    <w:rsid w:val="1F1E5DB2"/>
    <w:rsid w:val="1F293665"/>
    <w:rsid w:val="1F2D7AB7"/>
    <w:rsid w:val="1F31093A"/>
    <w:rsid w:val="1F3C203A"/>
    <w:rsid w:val="1F4154A3"/>
    <w:rsid w:val="1F495793"/>
    <w:rsid w:val="1F4F31D2"/>
    <w:rsid w:val="1F8B4035"/>
    <w:rsid w:val="1F8E5C30"/>
    <w:rsid w:val="1F8F3B44"/>
    <w:rsid w:val="1FA042BC"/>
    <w:rsid w:val="1FAD75BF"/>
    <w:rsid w:val="1FB468E3"/>
    <w:rsid w:val="1FB87C4A"/>
    <w:rsid w:val="1FDE1119"/>
    <w:rsid w:val="1FDE5CF0"/>
    <w:rsid w:val="1FF63782"/>
    <w:rsid w:val="20055D8E"/>
    <w:rsid w:val="2010595F"/>
    <w:rsid w:val="202D186D"/>
    <w:rsid w:val="20444A13"/>
    <w:rsid w:val="204A3E68"/>
    <w:rsid w:val="204E2B4B"/>
    <w:rsid w:val="204F627F"/>
    <w:rsid w:val="20577738"/>
    <w:rsid w:val="205B6F25"/>
    <w:rsid w:val="206E2E6F"/>
    <w:rsid w:val="207E43F1"/>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1E5843"/>
    <w:rsid w:val="212028A2"/>
    <w:rsid w:val="21236E7B"/>
    <w:rsid w:val="212D6E70"/>
    <w:rsid w:val="21325170"/>
    <w:rsid w:val="21383079"/>
    <w:rsid w:val="213C4E2F"/>
    <w:rsid w:val="213D0E8C"/>
    <w:rsid w:val="2140662B"/>
    <w:rsid w:val="214B63F8"/>
    <w:rsid w:val="214C3CD5"/>
    <w:rsid w:val="215A2AFE"/>
    <w:rsid w:val="215F458F"/>
    <w:rsid w:val="21711085"/>
    <w:rsid w:val="217228C9"/>
    <w:rsid w:val="218E0201"/>
    <w:rsid w:val="21926F6C"/>
    <w:rsid w:val="21936236"/>
    <w:rsid w:val="219B0652"/>
    <w:rsid w:val="21A71340"/>
    <w:rsid w:val="21AE7BDE"/>
    <w:rsid w:val="21B13AA1"/>
    <w:rsid w:val="21B24080"/>
    <w:rsid w:val="21BF67E6"/>
    <w:rsid w:val="21C051BE"/>
    <w:rsid w:val="21C268DE"/>
    <w:rsid w:val="21C44697"/>
    <w:rsid w:val="21D061B3"/>
    <w:rsid w:val="21D24CF4"/>
    <w:rsid w:val="21DE47CF"/>
    <w:rsid w:val="21FA7C76"/>
    <w:rsid w:val="21FB378E"/>
    <w:rsid w:val="22086DD5"/>
    <w:rsid w:val="220D602F"/>
    <w:rsid w:val="221122B7"/>
    <w:rsid w:val="221335D5"/>
    <w:rsid w:val="221803B8"/>
    <w:rsid w:val="223332AD"/>
    <w:rsid w:val="223F2906"/>
    <w:rsid w:val="22460F19"/>
    <w:rsid w:val="226F2366"/>
    <w:rsid w:val="227167CA"/>
    <w:rsid w:val="22727FD0"/>
    <w:rsid w:val="227B0B71"/>
    <w:rsid w:val="22805B8B"/>
    <w:rsid w:val="228135D1"/>
    <w:rsid w:val="2281465F"/>
    <w:rsid w:val="22A13519"/>
    <w:rsid w:val="22B23E9D"/>
    <w:rsid w:val="22C54E5E"/>
    <w:rsid w:val="22C84261"/>
    <w:rsid w:val="22CA6D56"/>
    <w:rsid w:val="22CD373A"/>
    <w:rsid w:val="22CD57C2"/>
    <w:rsid w:val="22CE6C8E"/>
    <w:rsid w:val="22D45893"/>
    <w:rsid w:val="22F94667"/>
    <w:rsid w:val="22FC1280"/>
    <w:rsid w:val="23001A71"/>
    <w:rsid w:val="23050ED0"/>
    <w:rsid w:val="23057C2E"/>
    <w:rsid w:val="230A06F1"/>
    <w:rsid w:val="231405B8"/>
    <w:rsid w:val="231C0D19"/>
    <w:rsid w:val="2335341D"/>
    <w:rsid w:val="233B6DCC"/>
    <w:rsid w:val="233F2E83"/>
    <w:rsid w:val="234B4184"/>
    <w:rsid w:val="234F6DA9"/>
    <w:rsid w:val="234F75EF"/>
    <w:rsid w:val="23506762"/>
    <w:rsid w:val="23557637"/>
    <w:rsid w:val="236647E7"/>
    <w:rsid w:val="23666256"/>
    <w:rsid w:val="23691369"/>
    <w:rsid w:val="236E3562"/>
    <w:rsid w:val="23722CB0"/>
    <w:rsid w:val="238C2CA1"/>
    <w:rsid w:val="238F69CD"/>
    <w:rsid w:val="2397196E"/>
    <w:rsid w:val="23AC7988"/>
    <w:rsid w:val="23B2329F"/>
    <w:rsid w:val="23C13227"/>
    <w:rsid w:val="23C30FC1"/>
    <w:rsid w:val="23CD6CFC"/>
    <w:rsid w:val="23CE6D8D"/>
    <w:rsid w:val="23CE7EFA"/>
    <w:rsid w:val="23D876C6"/>
    <w:rsid w:val="23DB66E2"/>
    <w:rsid w:val="23DD1DFA"/>
    <w:rsid w:val="23EB5CB5"/>
    <w:rsid w:val="23F00831"/>
    <w:rsid w:val="23FF6960"/>
    <w:rsid w:val="24044AAD"/>
    <w:rsid w:val="24244378"/>
    <w:rsid w:val="2429376D"/>
    <w:rsid w:val="243B73AD"/>
    <w:rsid w:val="244C76D3"/>
    <w:rsid w:val="245437FC"/>
    <w:rsid w:val="245A673B"/>
    <w:rsid w:val="245D7497"/>
    <w:rsid w:val="24601C34"/>
    <w:rsid w:val="2473264B"/>
    <w:rsid w:val="24915BAB"/>
    <w:rsid w:val="24992C3F"/>
    <w:rsid w:val="249E445B"/>
    <w:rsid w:val="249F57D9"/>
    <w:rsid w:val="24A46A37"/>
    <w:rsid w:val="24CE18C8"/>
    <w:rsid w:val="24DB7584"/>
    <w:rsid w:val="24DC690A"/>
    <w:rsid w:val="24DF68C8"/>
    <w:rsid w:val="24E113F5"/>
    <w:rsid w:val="24E70DDF"/>
    <w:rsid w:val="24FD0496"/>
    <w:rsid w:val="25005C72"/>
    <w:rsid w:val="25072CB6"/>
    <w:rsid w:val="250F3ABA"/>
    <w:rsid w:val="25150E4A"/>
    <w:rsid w:val="25214F60"/>
    <w:rsid w:val="252F2220"/>
    <w:rsid w:val="254816C3"/>
    <w:rsid w:val="254A0730"/>
    <w:rsid w:val="255F10C9"/>
    <w:rsid w:val="25603261"/>
    <w:rsid w:val="2571416C"/>
    <w:rsid w:val="25752C02"/>
    <w:rsid w:val="25820624"/>
    <w:rsid w:val="25861D75"/>
    <w:rsid w:val="258C3B72"/>
    <w:rsid w:val="258D381B"/>
    <w:rsid w:val="258D6CA4"/>
    <w:rsid w:val="258F4D88"/>
    <w:rsid w:val="259C6706"/>
    <w:rsid w:val="25A537C9"/>
    <w:rsid w:val="25A937E3"/>
    <w:rsid w:val="25A97B32"/>
    <w:rsid w:val="25AE239D"/>
    <w:rsid w:val="25B35FA5"/>
    <w:rsid w:val="25B564E3"/>
    <w:rsid w:val="25CE0B3E"/>
    <w:rsid w:val="25CF30BA"/>
    <w:rsid w:val="25D87AE6"/>
    <w:rsid w:val="25DE04AA"/>
    <w:rsid w:val="25E71F78"/>
    <w:rsid w:val="25EA75FB"/>
    <w:rsid w:val="25EB1A7A"/>
    <w:rsid w:val="26033C65"/>
    <w:rsid w:val="260715B5"/>
    <w:rsid w:val="26081BF8"/>
    <w:rsid w:val="260C58C5"/>
    <w:rsid w:val="26103B59"/>
    <w:rsid w:val="261F28E2"/>
    <w:rsid w:val="26264554"/>
    <w:rsid w:val="263235F5"/>
    <w:rsid w:val="26333A29"/>
    <w:rsid w:val="2634286A"/>
    <w:rsid w:val="26351784"/>
    <w:rsid w:val="26392AAE"/>
    <w:rsid w:val="26427A28"/>
    <w:rsid w:val="26525ABF"/>
    <w:rsid w:val="26574E2B"/>
    <w:rsid w:val="265826A7"/>
    <w:rsid w:val="267056BF"/>
    <w:rsid w:val="2682002D"/>
    <w:rsid w:val="268426E2"/>
    <w:rsid w:val="26871BB0"/>
    <w:rsid w:val="268D61F7"/>
    <w:rsid w:val="26915CA2"/>
    <w:rsid w:val="26BF485A"/>
    <w:rsid w:val="26E32255"/>
    <w:rsid w:val="26EA75CE"/>
    <w:rsid w:val="26EC6E10"/>
    <w:rsid w:val="26EF32CA"/>
    <w:rsid w:val="26F37CBE"/>
    <w:rsid w:val="26F954F1"/>
    <w:rsid w:val="27107BF5"/>
    <w:rsid w:val="27326E8F"/>
    <w:rsid w:val="2735468D"/>
    <w:rsid w:val="27383A83"/>
    <w:rsid w:val="274A6662"/>
    <w:rsid w:val="27570A55"/>
    <w:rsid w:val="275C2CB3"/>
    <w:rsid w:val="276A0443"/>
    <w:rsid w:val="276C1027"/>
    <w:rsid w:val="277328A2"/>
    <w:rsid w:val="27746913"/>
    <w:rsid w:val="2775446F"/>
    <w:rsid w:val="278B2D28"/>
    <w:rsid w:val="279039B2"/>
    <w:rsid w:val="27947308"/>
    <w:rsid w:val="2796033D"/>
    <w:rsid w:val="279C31E5"/>
    <w:rsid w:val="27B60AFD"/>
    <w:rsid w:val="27B914E9"/>
    <w:rsid w:val="27C42D71"/>
    <w:rsid w:val="27C435E3"/>
    <w:rsid w:val="27CD2E52"/>
    <w:rsid w:val="27D47C66"/>
    <w:rsid w:val="27E951EF"/>
    <w:rsid w:val="27EF2A5E"/>
    <w:rsid w:val="27F2325D"/>
    <w:rsid w:val="27F97D3B"/>
    <w:rsid w:val="28014AB4"/>
    <w:rsid w:val="28043BB2"/>
    <w:rsid w:val="28065FAE"/>
    <w:rsid w:val="280B5681"/>
    <w:rsid w:val="280D46CF"/>
    <w:rsid w:val="281C31AC"/>
    <w:rsid w:val="28246110"/>
    <w:rsid w:val="28285D3D"/>
    <w:rsid w:val="282865B0"/>
    <w:rsid w:val="28377CB6"/>
    <w:rsid w:val="28420645"/>
    <w:rsid w:val="284566E9"/>
    <w:rsid w:val="285577BE"/>
    <w:rsid w:val="285C5977"/>
    <w:rsid w:val="28722B16"/>
    <w:rsid w:val="287954D2"/>
    <w:rsid w:val="287E15AA"/>
    <w:rsid w:val="288D4F6F"/>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60C81"/>
    <w:rsid w:val="291B361A"/>
    <w:rsid w:val="29232AF9"/>
    <w:rsid w:val="2925011C"/>
    <w:rsid w:val="29291D27"/>
    <w:rsid w:val="29334E58"/>
    <w:rsid w:val="29342C80"/>
    <w:rsid w:val="293F4FBE"/>
    <w:rsid w:val="294D1445"/>
    <w:rsid w:val="296D72E7"/>
    <w:rsid w:val="29776B33"/>
    <w:rsid w:val="297C4F1B"/>
    <w:rsid w:val="29821EF7"/>
    <w:rsid w:val="29841FF1"/>
    <w:rsid w:val="299159E7"/>
    <w:rsid w:val="29BD1A42"/>
    <w:rsid w:val="29C562CC"/>
    <w:rsid w:val="29C90D98"/>
    <w:rsid w:val="29DB2A84"/>
    <w:rsid w:val="29E522F6"/>
    <w:rsid w:val="29F500B0"/>
    <w:rsid w:val="29F50DAE"/>
    <w:rsid w:val="29F8715D"/>
    <w:rsid w:val="2A030B0B"/>
    <w:rsid w:val="2A0857F5"/>
    <w:rsid w:val="2A0C1ECE"/>
    <w:rsid w:val="2A0D2B92"/>
    <w:rsid w:val="2A0E51A6"/>
    <w:rsid w:val="2A32766A"/>
    <w:rsid w:val="2A363620"/>
    <w:rsid w:val="2A3B1576"/>
    <w:rsid w:val="2A4006A0"/>
    <w:rsid w:val="2A404777"/>
    <w:rsid w:val="2A5335B8"/>
    <w:rsid w:val="2A5E6472"/>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0C18"/>
    <w:rsid w:val="2A9B7B0C"/>
    <w:rsid w:val="2AA16B48"/>
    <w:rsid w:val="2AA71A15"/>
    <w:rsid w:val="2AAB20D4"/>
    <w:rsid w:val="2AB072BA"/>
    <w:rsid w:val="2ABC14DB"/>
    <w:rsid w:val="2ABE3874"/>
    <w:rsid w:val="2ACA1D12"/>
    <w:rsid w:val="2AD56F26"/>
    <w:rsid w:val="2AF5473E"/>
    <w:rsid w:val="2AFE3B79"/>
    <w:rsid w:val="2B03259E"/>
    <w:rsid w:val="2B034049"/>
    <w:rsid w:val="2B056B48"/>
    <w:rsid w:val="2B155F4A"/>
    <w:rsid w:val="2B181DBF"/>
    <w:rsid w:val="2B1A0D71"/>
    <w:rsid w:val="2B242CD3"/>
    <w:rsid w:val="2B2A271C"/>
    <w:rsid w:val="2B2C43D0"/>
    <w:rsid w:val="2B325D8C"/>
    <w:rsid w:val="2B3541C6"/>
    <w:rsid w:val="2B397288"/>
    <w:rsid w:val="2B3F3060"/>
    <w:rsid w:val="2B4F35EF"/>
    <w:rsid w:val="2B5329A1"/>
    <w:rsid w:val="2B551969"/>
    <w:rsid w:val="2B5A2267"/>
    <w:rsid w:val="2B707986"/>
    <w:rsid w:val="2B731A25"/>
    <w:rsid w:val="2B8A5BE5"/>
    <w:rsid w:val="2B8B12B1"/>
    <w:rsid w:val="2B930EF1"/>
    <w:rsid w:val="2BA25574"/>
    <w:rsid w:val="2BA323A5"/>
    <w:rsid w:val="2BA40613"/>
    <w:rsid w:val="2BA568A1"/>
    <w:rsid w:val="2BA86189"/>
    <w:rsid w:val="2BAE7AC1"/>
    <w:rsid w:val="2BB6470A"/>
    <w:rsid w:val="2BBF1E23"/>
    <w:rsid w:val="2BDB5364"/>
    <w:rsid w:val="2BEF171D"/>
    <w:rsid w:val="2BFE1E7E"/>
    <w:rsid w:val="2BFF34F5"/>
    <w:rsid w:val="2C013F39"/>
    <w:rsid w:val="2C0B1078"/>
    <w:rsid w:val="2C232156"/>
    <w:rsid w:val="2C253560"/>
    <w:rsid w:val="2C295909"/>
    <w:rsid w:val="2C334998"/>
    <w:rsid w:val="2C35122A"/>
    <w:rsid w:val="2C364299"/>
    <w:rsid w:val="2C486C9F"/>
    <w:rsid w:val="2C5437C3"/>
    <w:rsid w:val="2C594D81"/>
    <w:rsid w:val="2C5C42D2"/>
    <w:rsid w:val="2C620297"/>
    <w:rsid w:val="2C641512"/>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11DE4"/>
    <w:rsid w:val="2D447CCF"/>
    <w:rsid w:val="2D4D14E6"/>
    <w:rsid w:val="2D4E4D0B"/>
    <w:rsid w:val="2D5145BB"/>
    <w:rsid w:val="2D7322FD"/>
    <w:rsid w:val="2D7406B9"/>
    <w:rsid w:val="2D8E2EA1"/>
    <w:rsid w:val="2D8F27DB"/>
    <w:rsid w:val="2D927047"/>
    <w:rsid w:val="2D966719"/>
    <w:rsid w:val="2D97240F"/>
    <w:rsid w:val="2D9E7AAD"/>
    <w:rsid w:val="2DA10413"/>
    <w:rsid w:val="2DB46007"/>
    <w:rsid w:val="2DC92410"/>
    <w:rsid w:val="2DCA576F"/>
    <w:rsid w:val="2DCB4BB9"/>
    <w:rsid w:val="2DD70417"/>
    <w:rsid w:val="2DDB0F96"/>
    <w:rsid w:val="2DE35418"/>
    <w:rsid w:val="2E0D4E92"/>
    <w:rsid w:val="2E101687"/>
    <w:rsid w:val="2E126562"/>
    <w:rsid w:val="2E1B62A5"/>
    <w:rsid w:val="2E1D58DE"/>
    <w:rsid w:val="2E32124B"/>
    <w:rsid w:val="2E3931A6"/>
    <w:rsid w:val="2E3F01AF"/>
    <w:rsid w:val="2E4D43C9"/>
    <w:rsid w:val="2E5513C9"/>
    <w:rsid w:val="2E564CDD"/>
    <w:rsid w:val="2E575F25"/>
    <w:rsid w:val="2E581950"/>
    <w:rsid w:val="2E5865F6"/>
    <w:rsid w:val="2E664B44"/>
    <w:rsid w:val="2E6700E1"/>
    <w:rsid w:val="2E6E3AC1"/>
    <w:rsid w:val="2E806A22"/>
    <w:rsid w:val="2E8C2695"/>
    <w:rsid w:val="2E986EE0"/>
    <w:rsid w:val="2EA45ECC"/>
    <w:rsid w:val="2EA961CA"/>
    <w:rsid w:val="2EAC7A25"/>
    <w:rsid w:val="2EB11C1F"/>
    <w:rsid w:val="2EDF3CED"/>
    <w:rsid w:val="2EF9378F"/>
    <w:rsid w:val="2F102D49"/>
    <w:rsid w:val="2F1544E7"/>
    <w:rsid w:val="2F223112"/>
    <w:rsid w:val="2F2832E3"/>
    <w:rsid w:val="2F2A028B"/>
    <w:rsid w:val="2F2E4CD3"/>
    <w:rsid w:val="2F3C1119"/>
    <w:rsid w:val="2F3F322C"/>
    <w:rsid w:val="2F4361BA"/>
    <w:rsid w:val="2F4773C1"/>
    <w:rsid w:val="2F570BF8"/>
    <w:rsid w:val="2F601512"/>
    <w:rsid w:val="2F644678"/>
    <w:rsid w:val="2F645E81"/>
    <w:rsid w:val="2F6A3BE3"/>
    <w:rsid w:val="2F7D414C"/>
    <w:rsid w:val="2F820752"/>
    <w:rsid w:val="2F8412FC"/>
    <w:rsid w:val="2F843CF0"/>
    <w:rsid w:val="2F8612D3"/>
    <w:rsid w:val="2F8E5104"/>
    <w:rsid w:val="2F9251E4"/>
    <w:rsid w:val="2FA557A7"/>
    <w:rsid w:val="2FB2281B"/>
    <w:rsid w:val="2FBD3859"/>
    <w:rsid w:val="2FC40827"/>
    <w:rsid w:val="2FCC6278"/>
    <w:rsid w:val="2FD3373E"/>
    <w:rsid w:val="2FE73242"/>
    <w:rsid w:val="2FEB512F"/>
    <w:rsid w:val="2FF06294"/>
    <w:rsid w:val="2FF13DD5"/>
    <w:rsid w:val="2FF66C8B"/>
    <w:rsid w:val="2FF9135A"/>
    <w:rsid w:val="300F6B5F"/>
    <w:rsid w:val="30121DB6"/>
    <w:rsid w:val="30194267"/>
    <w:rsid w:val="30265DB3"/>
    <w:rsid w:val="303D2A1B"/>
    <w:rsid w:val="303E2FFE"/>
    <w:rsid w:val="30423C79"/>
    <w:rsid w:val="306205C4"/>
    <w:rsid w:val="30657AE9"/>
    <w:rsid w:val="306A5BA8"/>
    <w:rsid w:val="30856D7B"/>
    <w:rsid w:val="308A183B"/>
    <w:rsid w:val="308E5FDF"/>
    <w:rsid w:val="30926D0D"/>
    <w:rsid w:val="309C6DDB"/>
    <w:rsid w:val="309E3F80"/>
    <w:rsid w:val="30B31F9C"/>
    <w:rsid w:val="30B456E9"/>
    <w:rsid w:val="30B5287E"/>
    <w:rsid w:val="30BC215E"/>
    <w:rsid w:val="30BE0B68"/>
    <w:rsid w:val="30F25E93"/>
    <w:rsid w:val="30F578C5"/>
    <w:rsid w:val="30F86718"/>
    <w:rsid w:val="31165C0D"/>
    <w:rsid w:val="31182199"/>
    <w:rsid w:val="31302D16"/>
    <w:rsid w:val="31392A46"/>
    <w:rsid w:val="313A0546"/>
    <w:rsid w:val="31470314"/>
    <w:rsid w:val="314C2760"/>
    <w:rsid w:val="316244B7"/>
    <w:rsid w:val="316F1595"/>
    <w:rsid w:val="31854918"/>
    <w:rsid w:val="31963578"/>
    <w:rsid w:val="31A32722"/>
    <w:rsid w:val="31A91D45"/>
    <w:rsid w:val="31AC7DF1"/>
    <w:rsid w:val="31AE5339"/>
    <w:rsid w:val="31BA0E10"/>
    <w:rsid w:val="31BB2CDB"/>
    <w:rsid w:val="31C44658"/>
    <w:rsid w:val="31CF2C3A"/>
    <w:rsid w:val="31D063CB"/>
    <w:rsid w:val="31D811C4"/>
    <w:rsid w:val="31D918C1"/>
    <w:rsid w:val="31DF7D59"/>
    <w:rsid w:val="31E352CF"/>
    <w:rsid w:val="31EC57C4"/>
    <w:rsid w:val="320E75A5"/>
    <w:rsid w:val="32186538"/>
    <w:rsid w:val="3221030E"/>
    <w:rsid w:val="32301C76"/>
    <w:rsid w:val="3237702B"/>
    <w:rsid w:val="32384218"/>
    <w:rsid w:val="324178A4"/>
    <w:rsid w:val="32450245"/>
    <w:rsid w:val="32494549"/>
    <w:rsid w:val="32545FC5"/>
    <w:rsid w:val="325C2D76"/>
    <w:rsid w:val="326507A6"/>
    <w:rsid w:val="32657B0E"/>
    <w:rsid w:val="326F13CB"/>
    <w:rsid w:val="326F5570"/>
    <w:rsid w:val="328B4355"/>
    <w:rsid w:val="32941EA4"/>
    <w:rsid w:val="32A17E90"/>
    <w:rsid w:val="32B366CE"/>
    <w:rsid w:val="32BB3603"/>
    <w:rsid w:val="32BE6424"/>
    <w:rsid w:val="32BF74CC"/>
    <w:rsid w:val="32C246E2"/>
    <w:rsid w:val="32C31C14"/>
    <w:rsid w:val="32C753E9"/>
    <w:rsid w:val="32CD393F"/>
    <w:rsid w:val="32CF3752"/>
    <w:rsid w:val="32DD7534"/>
    <w:rsid w:val="32F64C2C"/>
    <w:rsid w:val="32FD0FA8"/>
    <w:rsid w:val="33022768"/>
    <w:rsid w:val="331B6EDE"/>
    <w:rsid w:val="33313D66"/>
    <w:rsid w:val="33352864"/>
    <w:rsid w:val="33385346"/>
    <w:rsid w:val="33397206"/>
    <w:rsid w:val="33451D77"/>
    <w:rsid w:val="33516568"/>
    <w:rsid w:val="33530865"/>
    <w:rsid w:val="33547F1F"/>
    <w:rsid w:val="337169E0"/>
    <w:rsid w:val="33796778"/>
    <w:rsid w:val="337F01D0"/>
    <w:rsid w:val="3397431E"/>
    <w:rsid w:val="33AD0C9D"/>
    <w:rsid w:val="33AE5FC0"/>
    <w:rsid w:val="33B51780"/>
    <w:rsid w:val="33BA6254"/>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366609"/>
    <w:rsid w:val="343B5BC5"/>
    <w:rsid w:val="3441049C"/>
    <w:rsid w:val="34470C06"/>
    <w:rsid w:val="345D1DC0"/>
    <w:rsid w:val="345E2E34"/>
    <w:rsid w:val="346856A8"/>
    <w:rsid w:val="346B074E"/>
    <w:rsid w:val="34700B52"/>
    <w:rsid w:val="347C5431"/>
    <w:rsid w:val="347E76AC"/>
    <w:rsid w:val="34802039"/>
    <w:rsid w:val="34964B3F"/>
    <w:rsid w:val="34973B73"/>
    <w:rsid w:val="349D3745"/>
    <w:rsid w:val="34B058ED"/>
    <w:rsid w:val="34B2035B"/>
    <w:rsid w:val="34BE7BE9"/>
    <w:rsid w:val="34C861DE"/>
    <w:rsid w:val="34D24A6B"/>
    <w:rsid w:val="34DE386F"/>
    <w:rsid w:val="34E06A6B"/>
    <w:rsid w:val="34EA0F65"/>
    <w:rsid w:val="34EF6036"/>
    <w:rsid w:val="34F2011B"/>
    <w:rsid w:val="34F73B82"/>
    <w:rsid w:val="34F92C6F"/>
    <w:rsid w:val="35027E6B"/>
    <w:rsid w:val="350826B6"/>
    <w:rsid w:val="35151E73"/>
    <w:rsid w:val="351B5AFA"/>
    <w:rsid w:val="351D7160"/>
    <w:rsid w:val="351E408A"/>
    <w:rsid w:val="35436A96"/>
    <w:rsid w:val="3544100D"/>
    <w:rsid w:val="355015DA"/>
    <w:rsid w:val="35560A7E"/>
    <w:rsid w:val="35623A85"/>
    <w:rsid w:val="35666732"/>
    <w:rsid w:val="35683ADC"/>
    <w:rsid w:val="356A5601"/>
    <w:rsid w:val="358210F2"/>
    <w:rsid w:val="358A3815"/>
    <w:rsid w:val="358B13EB"/>
    <w:rsid w:val="359962FA"/>
    <w:rsid w:val="359F16E4"/>
    <w:rsid w:val="35A070D0"/>
    <w:rsid w:val="35A62EC1"/>
    <w:rsid w:val="35C606F5"/>
    <w:rsid w:val="35CB6289"/>
    <w:rsid w:val="35CE28FE"/>
    <w:rsid w:val="35D02FEC"/>
    <w:rsid w:val="35D63ACC"/>
    <w:rsid w:val="35ED18D3"/>
    <w:rsid w:val="35FA78A7"/>
    <w:rsid w:val="35FD2EFD"/>
    <w:rsid w:val="35FE075F"/>
    <w:rsid w:val="35FF6231"/>
    <w:rsid w:val="3606138A"/>
    <w:rsid w:val="360A1772"/>
    <w:rsid w:val="362929EA"/>
    <w:rsid w:val="36385E77"/>
    <w:rsid w:val="36493C3B"/>
    <w:rsid w:val="36513994"/>
    <w:rsid w:val="365341EB"/>
    <w:rsid w:val="365428F8"/>
    <w:rsid w:val="365430D0"/>
    <w:rsid w:val="365D088C"/>
    <w:rsid w:val="3663131A"/>
    <w:rsid w:val="366B0451"/>
    <w:rsid w:val="367935A4"/>
    <w:rsid w:val="3683705A"/>
    <w:rsid w:val="369251EB"/>
    <w:rsid w:val="36A20AB9"/>
    <w:rsid w:val="36BC1010"/>
    <w:rsid w:val="36CD1928"/>
    <w:rsid w:val="36DD19D5"/>
    <w:rsid w:val="36DF0DCF"/>
    <w:rsid w:val="36E71C00"/>
    <w:rsid w:val="36E86D31"/>
    <w:rsid w:val="36EE2CBB"/>
    <w:rsid w:val="37206A20"/>
    <w:rsid w:val="372C5FF1"/>
    <w:rsid w:val="372D0DBF"/>
    <w:rsid w:val="372F1B40"/>
    <w:rsid w:val="372F3FF9"/>
    <w:rsid w:val="373129EF"/>
    <w:rsid w:val="373621A3"/>
    <w:rsid w:val="373A3D76"/>
    <w:rsid w:val="374B3050"/>
    <w:rsid w:val="37512B30"/>
    <w:rsid w:val="3754377B"/>
    <w:rsid w:val="375A0874"/>
    <w:rsid w:val="376755B7"/>
    <w:rsid w:val="376D73D3"/>
    <w:rsid w:val="37757E6F"/>
    <w:rsid w:val="377E113A"/>
    <w:rsid w:val="37873DC6"/>
    <w:rsid w:val="378C5DE8"/>
    <w:rsid w:val="379A365A"/>
    <w:rsid w:val="37A81832"/>
    <w:rsid w:val="37AD0E97"/>
    <w:rsid w:val="37B3284E"/>
    <w:rsid w:val="37B93020"/>
    <w:rsid w:val="37C75A14"/>
    <w:rsid w:val="37D51DFC"/>
    <w:rsid w:val="37FD7147"/>
    <w:rsid w:val="380F45AD"/>
    <w:rsid w:val="383579C1"/>
    <w:rsid w:val="38365636"/>
    <w:rsid w:val="3838242E"/>
    <w:rsid w:val="3842298F"/>
    <w:rsid w:val="384934A4"/>
    <w:rsid w:val="38562637"/>
    <w:rsid w:val="3858063B"/>
    <w:rsid w:val="385D34C1"/>
    <w:rsid w:val="386052AA"/>
    <w:rsid w:val="38630B60"/>
    <w:rsid w:val="386B0ED9"/>
    <w:rsid w:val="387409B9"/>
    <w:rsid w:val="387D29BE"/>
    <w:rsid w:val="38837E13"/>
    <w:rsid w:val="38862BA8"/>
    <w:rsid w:val="388C5F8D"/>
    <w:rsid w:val="38945C70"/>
    <w:rsid w:val="38A05A0D"/>
    <w:rsid w:val="38A34698"/>
    <w:rsid w:val="38A968C8"/>
    <w:rsid w:val="38AB19DA"/>
    <w:rsid w:val="38B96453"/>
    <w:rsid w:val="38C37207"/>
    <w:rsid w:val="38D27E22"/>
    <w:rsid w:val="38F05821"/>
    <w:rsid w:val="38F65986"/>
    <w:rsid w:val="39037914"/>
    <w:rsid w:val="390A3D17"/>
    <w:rsid w:val="39193BBB"/>
    <w:rsid w:val="39197EF7"/>
    <w:rsid w:val="39267A2B"/>
    <w:rsid w:val="393B6A45"/>
    <w:rsid w:val="3957061E"/>
    <w:rsid w:val="396A5805"/>
    <w:rsid w:val="397D09C0"/>
    <w:rsid w:val="39882EE2"/>
    <w:rsid w:val="39884C68"/>
    <w:rsid w:val="399476E9"/>
    <w:rsid w:val="39AA29DA"/>
    <w:rsid w:val="39B50F31"/>
    <w:rsid w:val="39C84667"/>
    <w:rsid w:val="39CA73AF"/>
    <w:rsid w:val="39DA71AF"/>
    <w:rsid w:val="39E530A4"/>
    <w:rsid w:val="39FF6602"/>
    <w:rsid w:val="3A033721"/>
    <w:rsid w:val="3A047EE6"/>
    <w:rsid w:val="3A0731EC"/>
    <w:rsid w:val="3A15267E"/>
    <w:rsid w:val="3A18263D"/>
    <w:rsid w:val="3A2549CE"/>
    <w:rsid w:val="3A323E9A"/>
    <w:rsid w:val="3A3302A9"/>
    <w:rsid w:val="3A366876"/>
    <w:rsid w:val="3A3A7E9A"/>
    <w:rsid w:val="3A3E0FBF"/>
    <w:rsid w:val="3A3F3E43"/>
    <w:rsid w:val="3A4379E7"/>
    <w:rsid w:val="3A5F0F0B"/>
    <w:rsid w:val="3A615F7B"/>
    <w:rsid w:val="3A650A0E"/>
    <w:rsid w:val="3A6662AD"/>
    <w:rsid w:val="3A6C210B"/>
    <w:rsid w:val="3A731164"/>
    <w:rsid w:val="3A7F3816"/>
    <w:rsid w:val="3A8075B8"/>
    <w:rsid w:val="3A845910"/>
    <w:rsid w:val="3A8D5643"/>
    <w:rsid w:val="3A986C86"/>
    <w:rsid w:val="3AB01047"/>
    <w:rsid w:val="3AB445DA"/>
    <w:rsid w:val="3AC40869"/>
    <w:rsid w:val="3AE93A93"/>
    <w:rsid w:val="3AEE64DE"/>
    <w:rsid w:val="3AFD3D21"/>
    <w:rsid w:val="3B06715E"/>
    <w:rsid w:val="3B0F1B0C"/>
    <w:rsid w:val="3B16341F"/>
    <w:rsid w:val="3B247D05"/>
    <w:rsid w:val="3B2D7969"/>
    <w:rsid w:val="3B472810"/>
    <w:rsid w:val="3B4F5659"/>
    <w:rsid w:val="3B587FC0"/>
    <w:rsid w:val="3B5C5E4F"/>
    <w:rsid w:val="3B686802"/>
    <w:rsid w:val="3B8A05C9"/>
    <w:rsid w:val="3B8B65A4"/>
    <w:rsid w:val="3B94771D"/>
    <w:rsid w:val="3B9C51AC"/>
    <w:rsid w:val="3BA86F0F"/>
    <w:rsid w:val="3BB26CEE"/>
    <w:rsid w:val="3BBE4E43"/>
    <w:rsid w:val="3BD473F8"/>
    <w:rsid w:val="3BDE71BE"/>
    <w:rsid w:val="3C0829E0"/>
    <w:rsid w:val="3C0B32C7"/>
    <w:rsid w:val="3C0B7D3C"/>
    <w:rsid w:val="3C123284"/>
    <w:rsid w:val="3C144C5E"/>
    <w:rsid w:val="3C145C57"/>
    <w:rsid w:val="3C217DAA"/>
    <w:rsid w:val="3C2B5922"/>
    <w:rsid w:val="3C302B64"/>
    <w:rsid w:val="3C351CCD"/>
    <w:rsid w:val="3C3B72F7"/>
    <w:rsid w:val="3C4D5202"/>
    <w:rsid w:val="3C536F45"/>
    <w:rsid w:val="3C5D698E"/>
    <w:rsid w:val="3C6A79D5"/>
    <w:rsid w:val="3C7617CA"/>
    <w:rsid w:val="3C881DE6"/>
    <w:rsid w:val="3C8B668C"/>
    <w:rsid w:val="3C9A3ED3"/>
    <w:rsid w:val="3C9D0189"/>
    <w:rsid w:val="3CA33452"/>
    <w:rsid w:val="3CB41F23"/>
    <w:rsid w:val="3CBB3335"/>
    <w:rsid w:val="3CC21E8B"/>
    <w:rsid w:val="3CC258D5"/>
    <w:rsid w:val="3CD30C12"/>
    <w:rsid w:val="3CDC1F42"/>
    <w:rsid w:val="3CF11106"/>
    <w:rsid w:val="3CF1460B"/>
    <w:rsid w:val="3CFE7137"/>
    <w:rsid w:val="3CFF5FCC"/>
    <w:rsid w:val="3D113DEE"/>
    <w:rsid w:val="3D1A706D"/>
    <w:rsid w:val="3D1E69C8"/>
    <w:rsid w:val="3D216871"/>
    <w:rsid w:val="3D244471"/>
    <w:rsid w:val="3D4C08A0"/>
    <w:rsid w:val="3D4D4F31"/>
    <w:rsid w:val="3D5305FD"/>
    <w:rsid w:val="3D5B4F5D"/>
    <w:rsid w:val="3D5F34BD"/>
    <w:rsid w:val="3D752505"/>
    <w:rsid w:val="3D762AD7"/>
    <w:rsid w:val="3D7A5575"/>
    <w:rsid w:val="3D7D0F46"/>
    <w:rsid w:val="3D8370EF"/>
    <w:rsid w:val="3D87456C"/>
    <w:rsid w:val="3D916D86"/>
    <w:rsid w:val="3D9210C1"/>
    <w:rsid w:val="3D92386C"/>
    <w:rsid w:val="3D9901D9"/>
    <w:rsid w:val="3D9A6A88"/>
    <w:rsid w:val="3D9C583A"/>
    <w:rsid w:val="3D9E378A"/>
    <w:rsid w:val="3DA1312A"/>
    <w:rsid w:val="3DB66C9C"/>
    <w:rsid w:val="3DB740CD"/>
    <w:rsid w:val="3DC60812"/>
    <w:rsid w:val="3DCF4766"/>
    <w:rsid w:val="3DD03022"/>
    <w:rsid w:val="3DE5229E"/>
    <w:rsid w:val="3DEB027D"/>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7726C8"/>
    <w:rsid w:val="3E833861"/>
    <w:rsid w:val="3E880CDE"/>
    <w:rsid w:val="3E9902BD"/>
    <w:rsid w:val="3EAB68CC"/>
    <w:rsid w:val="3EB45BDF"/>
    <w:rsid w:val="3EC075F2"/>
    <w:rsid w:val="3EC07E82"/>
    <w:rsid w:val="3EC61005"/>
    <w:rsid w:val="3EC64136"/>
    <w:rsid w:val="3ECC6C03"/>
    <w:rsid w:val="3ED037EE"/>
    <w:rsid w:val="3EE16478"/>
    <w:rsid w:val="3EF2130E"/>
    <w:rsid w:val="3F00564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8506AB"/>
    <w:rsid w:val="3F8E25FD"/>
    <w:rsid w:val="3F981A4B"/>
    <w:rsid w:val="3FB771CD"/>
    <w:rsid w:val="3FB86B1A"/>
    <w:rsid w:val="3FBA408C"/>
    <w:rsid w:val="3FBB5DCF"/>
    <w:rsid w:val="3FBF1B5E"/>
    <w:rsid w:val="3FC454C6"/>
    <w:rsid w:val="3FC657A0"/>
    <w:rsid w:val="3FD86B47"/>
    <w:rsid w:val="3FE31D82"/>
    <w:rsid w:val="3FEE7226"/>
    <w:rsid w:val="3FF60A01"/>
    <w:rsid w:val="400C2C3F"/>
    <w:rsid w:val="40123B43"/>
    <w:rsid w:val="40151C80"/>
    <w:rsid w:val="401A4816"/>
    <w:rsid w:val="404224B6"/>
    <w:rsid w:val="40432906"/>
    <w:rsid w:val="40433886"/>
    <w:rsid w:val="40516742"/>
    <w:rsid w:val="405B60B6"/>
    <w:rsid w:val="40633FD6"/>
    <w:rsid w:val="406903C7"/>
    <w:rsid w:val="406930A8"/>
    <w:rsid w:val="406F59D7"/>
    <w:rsid w:val="40786C8E"/>
    <w:rsid w:val="40805B94"/>
    <w:rsid w:val="40813DBE"/>
    <w:rsid w:val="40830B74"/>
    <w:rsid w:val="40AA54F1"/>
    <w:rsid w:val="40CC1C7A"/>
    <w:rsid w:val="40D145D9"/>
    <w:rsid w:val="40DA6699"/>
    <w:rsid w:val="40E81F30"/>
    <w:rsid w:val="4107385B"/>
    <w:rsid w:val="4113642B"/>
    <w:rsid w:val="41151751"/>
    <w:rsid w:val="411D5581"/>
    <w:rsid w:val="411F13DA"/>
    <w:rsid w:val="41225E28"/>
    <w:rsid w:val="413635BD"/>
    <w:rsid w:val="413B717B"/>
    <w:rsid w:val="413E7731"/>
    <w:rsid w:val="414452F0"/>
    <w:rsid w:val="4146059B"/>
    <w:rsid w:val="415B01B8"/>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35AA4"/>
    <w:rsid w:val="41EC244C"/>
    <w:rsid w:val="42115916"/>
    <w:rsid w:val="4222777A"/>
    <w:rsid w:val="42267541"/>
    <w:rsid w:val="422C0B6F"/>
    <w:rsid w:val="424F7E66"/>
    <w:rsid w:val="4279133E"/>
    <w:rsid w:val="427B56B5"/>
    <w:rsid w:val="42850BB4"/>
    <w:rsid w:val="429F4867"/>
    <w:rsid w:val="42A31ABC"/>
    <w:rsid w:val="42B876D7"/>
    <w:rsid w:val="42C12743"/>
    <w:rsid w:val="42C37F87"/>
    <w:rsid w:val="42C41CFF"/>
    <w:rsid w:val="42DC7FA5"/>
    <w:rsid w:val="42DE73EB"/>
    <w:rsid w:val="42EA5D21"/>
    <w:rsid w:val="42F55E0F"/>
    <w:rsid w:val="42F8391A"/>
    <w:rsid w:val="43002024"/>
    <w:rsid w:val="43041422"/>
    <w:rsid w:val="430B71E6"/>
    <w:rsid w:val="4313140F"/>
    <w:rsid w:val="431F3B2A"/>
    <w:rsid w:val="4328234D"/>
    <w:rsid w:val="4328318E"/>
    <w:rsid w:val="4337362E"/>
    <w:rsid w:val="43377A41"/>
    <w:rsid w:val="433C0AD9"/>
    <w:rsid w:val="43474516"/>
    <w:rsid w:val="435C2DD4"/>
    <w:rsid w:val="43606EE8"/>
    <w:rsid w:val="436D6C7E"/>
    <w:rsid w:val="43741116"/>
    <w:rsid w:val="43825E8E"/>
    <w:rsid w:val="438C60C3"/>
    <w:rsid w:val="438D3A8B"/>
    <w:rsid w:val="43B67D40"/>
    <w:rsid w:val="43C90ABC"/>
    <w:rsid w:val="43D60F59"/>
    <w:rsid w:val="43D6358D"/>
    <w:rsid w:val="43E61AF4"/>
    <w:rsid w:val="43EA6FF8"/>
    <w:rsid w:val="43EC7960"/>
    <w:rsid w:val="43FA1F0F"/>
    <w:rsid w:val="440313A1"/>
    <w:rsid w:val="44083C52"/>
    <w:rsid w:val="440B5E9D"/>
    <w:rsid w:val="44154F1C"/>
    <w:rsid w:val="44160887"/>
    <w:rsid w:val="441B1DA2"/>
    <w:rsid w:val="441C02A4"/>
    <w:rsid w:val="44290F04"/>
    <w:rsid w:val="44387B6B"/>
    <w:rsid w:val="44396033"/>
    <w:rsid w:val="443F24A6"/>
    <w:rsid w:val="444168F4"/>
    <w:rsid w:val="4445371E"/>
    <w:rsid w:val="444F4CC5"/>
    <w:rsid w:val="44723E90"/>
    <w:rsid w:val="447F2079"/>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1F0CC1"/>
    <w:rsid w:val="45356668"/>
    <w:rsid w:val="45400BC0"/>
    <w:rsid w:val="455C4C80"/>
    <w:rsid w:val="455D4229"/>
    <w:rsid w:val="45617F43"/>
    <w:rsid w:val="45675C27"/>
    <w:rsid w:val="4572498F"/>
    <w:rsid w:val="458469DB"/>
    <w:rsid w:val="45863114"/>
    <w:rsid w:val="45871207"/>
    <w:rsid w:val="458A03D0"/>
    <w:rsid w:val="459D3251"/>
    <w:rsid w:val="45A1725C"/>
    <w:rsid w:val="45A34A00"/>
    <w:rsid w:val="45B33A3B"/>
    <w:rsid w:val="45C20D69"/>
    <w:rsid w:val="45D077D4"/>
    <w:rsid w:val="45DE6754"/>
    <w:rsid w:val="45EF1E60"/>
    <w:rsid w:val="45F65F21"/>
    <w:rsid w:val="45F877F1"/>
    <w:rsid w:val="46043836"/>
    <w:rsid w:val="46163A58"/>
    <w:rsid w:val="4616630D"/>
    <w:rsid w:val="461C30A3"/>
    <w:rsid w:val="461F2208"/>
    <w:rsid w:val="462253D7"/>
    <w:rsid w:val="462312F7"/>
    <w:rsid w:val="463416CE"/>
    <w:rsid w:val="4638223A"/>
    <w:rsid w:val="4641025F"/>
    <w:rsid w:val="464B7611"/>
    <w:rsid w:val="46555121"/>
    <w:rsid w:val="4660177E"/>
    <w:rsid w:val="466E0F0B"/>
    <w:rsid w:val="4673382E"/>
    <w:rsid w:val="4675674D"/>
    <w:rsid w:val="468D1FB1"/>
    <w:rsid w:val="468F6773"/>
    <w:rsid w:val="469A330F"/>
    <w:rsid w:val="469F56A5"/>
    <w:rsid w:val="46AF29BC"/>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34703"/>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C01F75"/>
    <w:rsid w:val="47DB202B"/>
    <w:rsid w:val="47E65C2F"/>
    <w:rsid w:val="47EB601C"/>
    <w:rsid w:val="47F664B8"/>
    <w:rsid w:val="47F76470"/>
    <w:rsid w:val="47FC1D1A"/>
    <w:rsid w:val="48052A48"/>
    <w:rsid w:val="48067F05"/>
    <w:rsid w:val="48082259"/>
    <w:rsid w:val="481A5198"/>
    <w:rsid w:val="482C7A14"/>
    <w:rsid w:val="4830797B"/>
    <w:rsid w:val="484A5559"/>
    <w:rsid w:val="485974B8"/>
    <w:rsid w:val="485A507F"/>
    <w:rsid w:val="486E3D48"/>
    <w:rsid w:val="48723A44"/>
    <w:rsid w:val="487E02E7"/>
    <w:rsid w:val="48A067FF"/>
    <w:rsid w:val="48A26C6C"/>
    <w:rsid w:val="48A614FD"/>
    <w:rsid w:val="48B84574"/>
    <w:rsid w:val="48C75723"/>
    <w:rsid w:val="48C835B6"/>
    <w:rsid w:val="48CD6635"/>
    <w:rsid w:val="48D5673E"/>
    <w:rsid w:val="48DE76C4"/>
    <w:rsid w:val="48E16DD8"/>
    <w:rsid w:val="48E31A8E"/>
    <w:rsid w:val="48E5360E"/>
    <w:rsid w:val="48F15DFA"/>
    <w:rsid w:val="4900172C"/>
    <w:rsid w:val="491451B5"/>
    <w:rsid w:val="491A53A2"/>
    <w:rsid w:val="492C6E96"/>
    <w:rsid w:val="493779BE"/>
    <w:rsid w:val="493F499D"/>
    <w:rsid w:val="4940480E"/>
    <w:rsid w:val="494139AE"/>
    <w:rsid w:val="494E7EAB"/>
    <w:rsid w:val="49597EFF"/>
    <w:rsid w:val="49657721"/>
    <w:rsid w:val="49683F5D"/>
    <w:rsid w:val="49825CBE"/>
    <w:rsid w:val="49A67A57"/>
    <w:rsid w:val="49AD250C"/>
    <w:rsid w:val="49AF05DA"/>
    <w:rsid w:val="49B839C4"/>
    <w:rsid w:val="49CB3BD0"/>
    <w:rsid w:val="49D94FE5"/>
    <w:rsid w:val="49DC4ED9"/>
    <w:rsid w:val="49F43B8C"/>
    <w:rsid w:val="49F678F8"/>
    <w:rsid w:val="4A0D10B0"/>
    <w:rsid w:val="4A223490"/>
    <w:rsid w:val="4A280924"/>
    <w:rsid w:val="4A2B1DEA"/>
    <w:rsid w:val="4A2D0F49"/>
    <w:rsid w:val="4A3523B2"/>
    <w:rsid w:val="4A443451"/>
    <w:rsid w:val="4A483D90"/>
    <w:rsid w:val="4A615695"/>
    <w:rsid w:val="4A712BA0"/>
    <w:rsid w:val="4A7A21C8"/>
    <w:rsid w:val="4A86569C"/>
    <w:rsid w:val="4A9A792C"/>
    <w:rsid w:val="4A9C373F"/>
    <w:rsid w:val="4AA56938"/>
    <w:rsid w:val="4AAE33D4"/>
    <w:rsid w:val="4AAF3DD8"/>
    <w:rsid w:val="4ABD625F"/>
    <w:rsid w:val="4AC01D67"/>
    <w:rsid w:val="4AC80764"/>
    <w:rsid w:val="4AE378B3"/>
    <w:rsid w:val="4AEB5D56"/>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AA574F"/>
    <w:rsid w:val="4BAB1B30"/>
    <w:rsid w:val="4BBE5648"/>
    <w:rsid w:val="4BD70D0D"/>
    <w:rsid w:val="4BE55BB9"/>
    <w:rsid w:val="4BE75CB2"/>
    <w:rsid w:val="4BEE16DF"/>
    <w:rsid w:val="4BF2074E"/>
    <w:rsid w:val="4C0F5E43"/>
    <w:rsid w:val="4C23594D"/>
    <w:rsid w:val="4C2941CA"/>
    <w:rsid w:val="4C2E7524"/>
    <w:rsid w:val="4C380520"/>
    <w:rsid w:val="4C3979DB"/>
    <w:rsid w:val="4C3D2514"/>
    <w:rsid w:val="4C3E0FF7"/>
    <w:rsid w:val="4C4128E4"/>
    <w:rsid w:val="4C423AC8"/>
    <w:rsid w:val="4C642696"/>
    <w:rsid w:val="4C753405"/>
    <w:rsid w:val="4C834096"/>
    <w:rsid w:val="4C847B8A"/>
    <w:rsid w:val="4C901025"/>
    <w:rsid w:val="4C96033B"/>
    <w:rsid w:val="4C97549D"/>
    <w:rsid w:val="4C9F5F18"/>
    <w:rsid w:val="4CA52FBE"/>
    <w:rsid w:val="4CA6567B"/>
    <w:rsid w:val="4CAB201F"/>
    <w:rsid w:val="4CC4204E"/>
    <w:rsid w:val="4CC754CA"/>
    <w:rsid w:val="4CCF2F1F"/>
    <w:rsid w:val="4CD841F0"/>
    <w:rsid w:val="4CD87782"/>
    <w:rsid w:val="4CDA1C06"/>
    <w:rsid w:val="4CDD1206"/>
    <w:rsid w:val="4CF06B00"/>
    <w:rsid w:val="4CF76CE2"/>
    <w:rsid w:val="4CF813F9"/>
    <w:rsid w:val="4CFA2A1C"/>
    <w:rsid w:val="4D140C26"/>
    <w:rsid w:val="4D1B2635"/>
    <w:rsid w:val="4D2251B3"/>
    <w:rsid w:val="4D2A31DF"/>
    <w:rsid w:val="4D3071CD"/>
    <w:rsid w:val="4D463441"/>
    <w:rsid w:val="4D521513"/>
    <w:rsid w:val="4D607AA8"/>
    <w:rsid w:val="4D6837B8"/>
    <w:rsid w:val="4D6A0811"/>
    <w:rsid w:val="4D6F6F69"/>
    <w:rsid w:val="4D776DC3"/>
    <w:rsid w:val="4D877D93"/>
    <w:rsid w:val="4D905912"/>
    <w:rsid w:val="4D9159F5"/>
    <w:rsid w:val="4D96605A"/>
    <w:rsid w:val="4D98115A"/>
    <w:rsid w:val="4DA01148"/>
    <w:rsid w:val="4DCD73A9"/>
    <w:rsid w:val="4DDE509A"/>
    <w:rsid w:val="4DE74431"/>
    <w:rsid w:val="4DF21DFB"/>
    <w:rsid w:val="4DFD3850"/>
    <w:rsid w:val="4E0E6E43"/>
    <w:rsid w:val="4E1702F3"/>
    <w:rsid w:val="4E2369FD"/>
    <w:rsid w:val="4E303544"/>
    <w:rsid w:val="4E33408C"/>
    <w:rsid w:val="4E3D0BD7"/>
    <w:rsid w:val="4E3D42C6"/>
    <w:rsid w:val="4E41233A"/>
    <w:rsid w:val="4E652349"/>
    <w:rsid w:val="4E710658"/>
    <w:rsid w:val="4E846458"/>
    <w:rsid w:val="4E8603AB"/>
    <w:rsid w:val="4E9D6535"/>
    <w:rsid w:val="4EA2405B"/>
    <w:rsid w:val="4EB244F5"/>
    <w:rsid w:val="4EC250AA"/>
    <w:rsid w:val="4EC43EE2"/>
    <w:rsid w:val="4EDC653A"/>
    <w:rsid w:val="4EE23ABC"/>
    <w:rsid w:val="4F0129AC"/>
    <w:rsid w:val="4F01717B"/>
    <w:rsid w:val="4F097167"/>
    <w:rsid w:val="4F0D434F"/>
    <w:rsid w:val="4F2426EF"/>
    <w:rsid w:val="4F401FBB"/>
    <w:rsid w:val="4F4F565B"/>
    <w:rsid w:val="4F531102"/>
    <w:rsid w:val="4F576D7F"/>
    <w:rsid w:val="4F5A4BC4"/>
    <w:rsid w:val="4F626555"/>
    <w:rsid w:val="4F7933F9"/>
    <w:rsid w:val="4F7B2A3C"/>
    <w:rsid w:val="4F8144A4"/>
    <w:rsid w:val="4F8731AB"/>
    <w:rsid w:val="4F903087"/>
    <w:rsid w:val="4FA80752"/>
    <w:rsid w:val="4FAD3702"/>
    <w:rsid w:val="4FB23F6E"/>
    <w:rsid w:val="4FC6748D"/>
    <w:rsid w:val="4FD14464"/>
    <w:rsid w:val="4FE20BB5"/>
    <w:rsid w:val="4FE6073F"/>
    <w:rsid w:val="4FE75848"/>
    <w:rsid w:val="4FF267B6"/>
    <w:rsid w:val="4FFA7287"/>
    <w:rsid w:val="500C2485"/>
    <w:rsid w:val="500C2A64"/>
    <w:rsid w:val="50166EE3"/>
    <w:rsid w:val="502C53C6"/>
    <w:rsid w:val="503839AD"/>
    <w:rsid w:val="503B7294"/>
    <w:rsid w:val="50435A98"/>
    <w:rsid w:val="50564035"/>
    <w:rsid w:val="50576974"/>
    <w:rsid w:val="505E566C"/>
    <w:rsid w:val="50736D9F"/>
    <w:rsid w:val="509A6650"/>
    <w:rsid w:val="50B14CA7"/>
    <w:rsid w:val="50B42C92"/>
    <w:rsid w:val="50C46433"/>
    <w:rsid w:val="50CA02C2"/>
    <w:rsid w:val="50F04F61"/>
    <w:rsid w:val="50F55DCE"/>
    <w:rsid w:val="50F62803"/>
    <w:rsid w:val="51122A4F"/>
    <w:rsid w:val="5118355B"/>
    <w:rsid w:val="5125613F"/>
    <w:rsid w:val="512A08D6"/>
    <w:rsid w:val="512B081D"/>
    <w:rsid w:val="512B4746"/>
    <w:rsid w:val="5135598E"/>
    <w:rsid w:val="513B386C"/>
    <w:rsid w:val="5150314F"/>
    <w:rsid w:val="51526357"/>
    <w:rsid w:val="51533CC7"/>
    <w:rsid w:val="51552566"/>
    <w:rsid w:val="515F7EA6"/>
    <w:rsid w:val="516164B6"/>
    <w:rsid w:val="516372E4"/>
    <w:rsid w:val="516414B3"/>
    <w:rsid w:val="517003D2"/>
    <w:rsid w:val="517F3890"/>
    <w:rsid w:val="51887C28"/>
    <w:rsid w:val="519705C8"/>
    <w:rsid w:val="519B3A9C"/>
    <w:rsid w:val="51B33439"/>
    <w:rsid w:val="51B3391D"/>
    <w:rsid w:val="51B66D18"/>
    <w:rsid w:val="51BD3E01"/>
    <w:rsid w:val="51CB7231"/>
    <w:rsid w:val="51DE6A73"/>
    <w:rsid w:val="51F326E7"/>
    <w:rsid w:val="52037937"/>
    <w:rsid w:val="521956B4"/>
    <w:rsid w:val="52306F10"/>
    <w:rsid w:val="523F19CF"/>
    <w:rsid w:val="52463294"/>
    <w:rsid w:val="52473222"/>
    <w:rsid w:val="524C1ED0"/>
    <w:rsid w:val="5252693E"/>
    <w:rsid w:val="525B21B3"/>
    <w:rsid w:val="5288723F"/>
    <w:rsid w:val="529D62AB"/>
    <w:rsid w:val="52A764C0"/>
    <w:rsid w:val="52A77E20"/>
    <w:rsid w:val="52AA1D5D"/>
    <w:rsid w:val="52AA5BC1"/>
    <w:rsid w:val="52B27CEE"/>
    <w:rsid w:val="52C716E5"/>
    <w:rsid w:val="52C73CB6"/>
    <w:rsid w:val="52CF5BD6"/>
    <w:rsid w:val="52E02DB1"/>
    <w:rsid w:val="52E15A71"/>
    <w:rsid w:val="52E64FBD"/>
    <w:rsid w:val="52ED5A18"/>
    <w:rsid w:val="52F804A2"/>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B37E37"/>
    <w:rsid w:val="53C20ED8"/>
    <w:rsid w:val="53C548B5"/>
    <w:rsid w:val="53C87335"/>
    <w:rsid w:val="53D25C65"/>
    <w:rsid w:val="53E33A9E"/>
    <w:rsid w:val="53EF6E85"/>
    <w:rsid w:val="53F050F7"/>
    <w:rsid w:val="53FD74A7"/>
    <w:rsid w:val="54026475"/>
    <w:rsid w:val="54066812"/>
    <w:rsid w:val="540D2DB1"/>
    <w:rsid w:val="54113405"/>
    <w:rsid w:val="54265DCC"/>
    <w:rsid w:val="54564BA3"/>
    <w:rsid w:val="545A23E4"/>
    <w:rsid w:val="545D2A76"/>
    <w:rsid w:val="547C69F2"/>
    <w:rsid w:val="548352CB"/>
    <w:rsid w:val="548B782B"/>
    <w:rsid w:val="548B79F3"/>
    <w:rsid w:val="54900F96"/>
    <w:rsid w:val="54990495"/>
    <w:rsid w:val="54A12B05"/>
    <w:rsid w:val="54AE498A"/>
    <w:rsid w:val="54B56EED"/>
    <w:rsid w:val="54D509EC"/>
    <w:rsid w:val="54D73DC0"/>
    <w:rsid w:val="54D94CB6"/>
    <w:rsid w:val="54DB3A57"/>
    <w:rsid w:val="54EA5084"/>
    <w:rsid w:val="55093E22"/>
    <w:rsid w:val="553266E7"/>
    <w:rsid w:val="553413DD"/>
    <w:rsid w:val="55367F4D"/>
    <w:rsid w:val="553A13A9"/>
    <w:rsid w:val="55440B0E"/>
    <w:rsid w:val="55494A31"/>
    <w:rsid w:val="554B1F27"/>
    <w:rsid w:val="556D79E1"/>
    <w:rsid w:val="557370C9"/>
    <w:rsid w:val="55794F8B"/>
    <w:rsid w:val="557B4C8B"/>
    <w:rsid w:val="55832F33"/>
    <w:rsid w:val="558A5F58"/>
    <w:rsid w:val="558D782E"/>
    <w:rsid w:val="558F42FA"/>
    <w:rsid w:val="55951C70"/>
    <w:rsid w:val="55B15C2A"/>
    <w:rsid w:val="55B52DF8"/>
    <w:rsid w:val="55BB4B52"/>
    <w:rsid w:val="55CA34C8"/>
    <w:rsid w:val="55CB1CAC"/>
    <w:rsid w:val="55D11067"/>
    <w:rsid w:val="55D1448A"/>
    <w:rsid w:val="55D15F89"/>
    <w:rsid w:val="55D24E7E"/>
    <w:rsid w:val="55EA6D1D"/>
    <w:rsid w:val="55EE45E5"/>
    <w:rsid w:val="55FE6BE4"/>
    <w:rsid w:val="56053523"/>
    <w:rsid w:val="560839E5"/>
    <w:rsid w:val="560A2D1E"/>
    <w:rsid w:val="561B3DC0"/>
    <w:rsid w:val="56211BC6"/>
    <w:rsid w:val="565874D5"/>
    <w:rsid w:val="56597936"/>
    <w:rsid w:val="565A3745"/>
    <w:rsid w:val="56674043"/>
    <w:rsid w:val="566A4A9E"/>
    <w:rsid w:val="56890707"/>
    <w:rsid w:val="5694199B"/>
    <w:rsid w:val="569C4237"/>
    <w:rsid w:val="56A010CA"/>
    <w:rsid w:val="56A8433D"/>
    <w:rsid w:val="56B50793"/>
    <w:rsid w:val="56BA6A6F"/>
    <w:rsid w:val="56D87655"/>
    <w:rsid w:val="56DA3AE3"/>
    <w:rsid w:val="56DC7D13"/>
    <w:rsid w:val="56DD7F29"/>
    <w:rsid w:val="56DF393F"/>
    <w:rsid w:val="56E70250"/>
    <w:rsid w:val="56E82126"/>
    <w:rsid w:val="56F267E1"/>
    <w:rsid w:val="56F54041"/>
    <w:rsid w:val="57036935"/>
    <w:rsid w:val="57066F91"/>
    <w:rsid w:val="571324AB"/>
    <w:rsid w:val="571E6EC9"/>
    <w:rsid w:val="57211E57"/>
    <w:rsid w:val="57271B76"/>
    <w:rsid w:val="57290486"/>
    <w:rsid w:val="573B6A9D"/>
    <w:rsid w:val="57495B53"/>
    <w:rsid w:val="57555665"/>
    <w:rsid w:val="575F3DA0"/>
    <w:rsid w:val="5764164C"/>
    <w:rsid w:val="576E32F7"/>
    <w:rsid w:val="57741E6F"/>
    <w:rsid w:val="577838C7"/>
    <w:rsid w:val="577A51D7"/>
    <w:rsid w:val="578274F3"/>
    <w:rsid w:val="57885BFA"/>
    <w:rsid w:val="578E0E4C"/>
    <w:rsid w:val="579646C9"/>
    <w:rsid w:val="5798597C"/>
    <w:rsid w:val="579B3D5F"/>
    <w:rsid w:val="579E4CE6"/>
    <w:rsid w:val="57A13973"/>
    <w:rsid w:val="57AB1756"/>
    <w:rsid w:val="57B377B9"/>
    <w:rsid w:val="57BA40E0"/>
    <w:rsid w:val="57C05330"/>
    <w:rsid w:val="57E46B48"/>
    <w:rsid w:val="57E47536"/>
    <w:rsid w:val="57F86A47"/>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51D86"/>
    <w:rsid w:val="586649AD"/>
    <w:rsid w:val="58687B2D"/>
    <w:rsid w:val="586C05B7"/>
    <w:rsid w:val="586C737F"/>
    <w:rsid w:val="587B333A"/>
    <w:rsid w:val="587F5229"/>
    <w:rsid w:val="588300A0"/>
    <w:rsid w:val="58872DB5"/>
    <w:rsid w:val="58876E23"/>
    <w:rsid w:val="5889510C"/>
    <w:rsid w:val="588E3958"/>
    <w:rsid w:val="58957BD9"/>
    <w:rsid w:val="58A03185"/>
    <w:rsid w:val="58A04280"/>
    <w:rsid w:val="58A4669B"/>
    <w:rsid w:val="58A74E2C"/>
    <w:rsid w:val="58B50A9E"/>
    <w:rsid w:val="58B54357"/>
    <w:rsid w:val="58B67D21"/>
    <w:rsid w:val="58C213D0"/>
    <w:rsid w:val="58CA2633"/>
    <w:rsid w:val="58D108AB"/>
    <w:rsid w:val="58D973ED"/>
    <w:rsid w:val="58E849A9"/>
    <w:rsid w:val="58F14B54"/>
    <w:rsid w:val="590848BC"/>
    <w:rsid w:val="5917423E"/>
    <w:rsid w:val="59383FC3"/>
    <w:rsid w:val="593B0E3D"/>
    <w:rsid w:val="594C374D"/>
    <w:rsid w:val="59523F34"/>
    <w:rsid w:val="59565A07"/>
    <w:rsid w:val="595912C2"/>
    <w:rsid w:val="59826013"/>
    <w:rsid w:val="598C6A35"/>
    <w:rsid w:val="599312D8"/>
    <w:rsid w:val="599B1422"/>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C67A3"/>
    <w:rsid w:val="5A2F6ABD"/>
    <w:rsid w:val="5A415650"/>
    <w:rsid w:val="5A507CF4"/>
    <w:rsid w:val="5A5105C3"/>
    <w:rsid w:val="5A58463C"/>
    <w:rsid w:val="5A5925FE"/>
    <w:rsid w:val="5A5A54FE"/>
    <w:rsid w:val="5A5A763A"/>
    <w:rsid w:val="5A70416F"/>
    <w:rsid w:val="5A751708"/>
    <w:rsid w:val="5A8654CC"/>
    <w:rsid w:val="5A8D164F"/>
    <w:rsid w:val="5AAD6717"/>
    <w:rsid w:val="5AB032EE"/>
    <w:rsid w:val="5AB36283"/>
    <w:rsid w:val="5ABA5BB6"/>
    <w:rsid w:val="5AC13BE8"/>
    <w:rsid w:val="5AD806B8"/>
    <w:rsid w:val="5ADA200C"/>
    <w:rsid w:val="5ADA5D95"/>
    <w:rsid w:val="5AE03D79"/>
    <w:rsid w:val="5AF0056F"/>
    <w:rsid w:val="5AF0295A"/>
    <w:rsid w:val="5B006684"/>
    <w:rsid w:val="5B04366C"/>
    <w:rsid w:val="5B0C78F5"/>
    <w:rsid w:val="5B1523FA"/>
    <w:rsid w:val="5B217F39"/>
    <w:rsid w:val="5B2E1668"/>
    <w:rsid w:val="5B39471A"/>
    <w:rsid w:val="5B4C60A1"/>
    <w:rsid w:val="5B500A59"/>
    <w:rsid w:val="5B506AC3"/>
    <w:rsid w:val="5B526958"/>
    <w:rsid w:val="5B536466"/>
    <w:rsid w:val="5B5B7E61"/>
    <w:rsid w:val="5B68723A"/>
    <w:rsid w:val="5B743189"/>
    <w:rsid w:val="5B875274"/>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4606"/>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2F09CE"/>
    <w:rsid w:val="5D4C2BA0"/>
    <w:rsid w:val="5D604556"/>
    <w:rsid w:val="5DA03427"/>
    <w:rsid w:val="5DA12B26"/>
    <w:rsid w:val="5DA52D6F"/>
    <w:rsid w:val="5DBE365D"/>
    <w:rsid w:val="5DF242AA"/>
    <w:rsid w:val="5DF27D5A"/>
    <w:rsid w:val="5DF90388"/>
    <w:rsid w:val="5E033F14"/>
    <w:rsid w:val="5E040059"/>
    <w:rsid w:val="5E0603B6"/>
    <w:rsid w:val="5E084C7B"/>
    <w:rsid w:val="5E0914A4"/>
    <w:rsid w:val="5E0A5C5D"/>
    <w:rsid w:val="5E1844B1"/>
    <w:rsid w:val="5E1F00DC"/>
    <w:rsid w:val="5E2349C0"/>
    <w:rsid w:val="5E250B5E"/>
    <w:rsid w:val="5E325F47"/>
    <w:rsid w:val="5E3C6C0B"/>
    <w:rsid w:val="5E3F4424"/>
    <w:rsid w:val="5E433908"/>
    <w:rsid w:val="5E506258"/>
    <w:rsid w:val="5E596E47"/>
    <w:rsid w:val="5E607A72"/>
    <w:rsid w:val="5E640B4C"/>
    <w:rsid w:val="5E721515"/>
    <w:rsid w:val="5E8421F4"/>
    <w:rsid w:val="5E857C28"/>
    <w:rsid w:val="5E922AF4"/>
    <w:rsid w:val="5E943315"/>
    <w:rsid w:val="5E976953"/>
    <w:rsid w:val="5E99403E"/>
    <w:rsid w:val="5EA23BEF"/>
    <w:rsid w:val="5EAA45C2"/>
    <w:rsid w:val="5EAB7374"/>
    <w:rsid w:val="5EB5647F"/>
    <w:rsid w:val="5ECA27B9"/>
    <w:rsid w:val="5ECB7BF2"/>
    <w:rsid w:val="5EE969C3"/>
    <w:rsid w:val="5EF24373"/>
    <w:rsid w:val="5EF30AE7"/>
    <w:rsid w:val="5EF775EB"/>
    <w:rsid w:val="5F062025"/>
    <w:rsid w:val="5F123402"/>
    <w:rsid w:val="5F15489F"/>
    <w:rsid w:val="5F160E8A"/>
    <w:rsid w:val="5F1B18E3"/>
    <w:rsid w:val="5F1B6750"/>
    <w:rsid w:val="5F2E502C"/>
    <w:rsid w:val="5F3F41A6"/>
    <w:rsid w:val="5F416DDD"/>
    <w:rsid w:val="5F5F2A5D"/>
    <w:rsid w:val="5F6331CC"/>
    <w:rsid w:val="5F6A70E7"/>
    <w:rsid w:val="5F7413ED"/>
    <w:rsid w:val="5F74277E"/>
    <w:rsid w:val="5F771E2C"/>
    <w:rsid w:val="5F817E11"/>
    <w:rsid w:val="5F916B4B"/>
    <w:rsid w:val="5F9C1A78"/>
    <w:rsid w:val="5FA76A91"/>
    <w:rsid w:val="5FBA5EC2"/>
    <w:rsid w:val="5FC57C91"/>
    <w:rsid w:val="5FCE245F"/>
    <w:rsid w:val="5FD32219"/>
    <w:rsid w:val="5FDC1B9B"/>
    <w:rsid w:val="5FF50B7C"/>
    <w:rsid w:val="5FF74A8C"/>
    <w:rsid w:val="5FF80F4A"/>
    <w:rsid w:val="5FFB1252"/>
    <w:rsid w:val="60072412"/>
    <w:rsid w:val="600E0E1E"/>
    <w:rsid w:val="60130301"/>
    <w:rsid w:val="60196F3A"/>
    <w:rsid w:val="603043EF"/>
    <w:rsid w:val="604D59E9"/>
    <w:rsid w:val="6053446B"/>
    <w:rsid w:val="606821BD"/>
    <w:rsid w:val="60830074"/>
    <w:rsid w:val="60870B21"/>
    <w:rsid w:val="608E350A"/>
    <w:rsid w:val="6095223F"/>
    <w:rsid w:val="60A869EE"/>
    <w:rsid w:val="60AA0843"/>
    <w:rsid w:val="60AC0C65"/>
    <w:rsid w:val="60AF3BE9"/>
    <w:rsid w:val="60B751F5"/>
    <w:rsid w:val="60D33850"/>
    <w:rsid w:val="60D770B3"/>
    <w:rsid w:val="60D8190A"/>
    <w:rsid w:val="60DD07BF"/>
    <w:rsid w:val="60E9103E"/>
    <w:rsid w:val="610526AE"/>
    <w:rsid w:val="610C1445"/>
    <w:rsid w:val="611E245A"/>
    <w:rsid w:val="613D1452"/>
    <w:rsid w:val="6143603C"/>
    <w:rsid w:val="61545B6D"/>
    <w:rsid w:val="616C773E"/>
    <w:rsid w:val="61763288"/>
    <w:rsid w:val="61795F3B"/>
    <w:rsid w:val="61945CD8"/>
    <w:rsid w:val="61981920"/>
    <w:rsid w:val="61A335E1"/>
    <w:rsid w:val="61A359FF"/>
    <w:rsid w:val="61B80969"/>
    <w:rsid w:val="61BB0981"/>
    <w:rsid w:val="61BB5C79"/>
    <w:rsid w:val="61BD00F1"/>
    <w:rsid w:val="61C02FF5"/>
    <w:rsid w:val="61D55291"/>
    <w:rsid w:val="61DB6C55"/>
    <w:rsid w:val="61EE19CC"/>
    <w:rsid w:val="61F354C2"/>
    <w:rsid w:val="61FC4A4E"/>
    <w:rsid w:val="6209128F"/>
    <w:rsid w:val="620E5D8A"/>
    <w:rsid w:val="62125083"/>
    <w:rsid w:val="62262E7A"/>
    <w:rsid w:val="6231003C"/>
    <w:rsid w:val="62366488"/>
    <w:rsid w:val="623A430E"/>
    <w:rsid w:val="623B63B7"/>
    <w:rsid w:val="623F4920"/>
    <w:rsid w:val="62494F09"/>
    <w:rsid w:val="624A1B49"/>
    <w:rsid w:val="624E45D8"/>
    <w:rsid w:val="6250617C"/>
    <w:rsid w:val="62520DCA"/>
    <w:rsid w:val="62526C82"/>
    <w:rsid w:val="62616F1F"/>
    <w:rsid w:val="62666F47"/>
    <w:rsid w:val="62690F67"/>
    <w:rsid w:val="627A370F"/>
    <w:rsid w:val="62990512"/>
    <w:rsid w:val="62B25649"/>
    <w:rsid w:val="62BC6E00"/>
    <w:rsid w:val="62C56FE5"/>
    <w:rsid w:val="62C7240E"/>
    <w:rsid w:val="62C90007"/>
    <w:rsid w:val="62CB2B8C"/>
    <w:rsid w:val="62CD5FF7"/>
    <w:rsid w:val="62EA423D"/>
    <w:rsid w:val="630031BE"/>
    <w:rsid w:val="630B732A"/>
    <w:rsid w:val="630E78F0"/>
    <w:rsid w:val="63103FC7"/>
    <w:rsid w:val="63160CAE"/>
    <w:rsid w:val="631652DA"/>
    <w:rsid w:val="631D3111"/>
    <w:rsid w:val="63204A36"/>
    <w:rsid w:val="63215F12"/>
    <w:rsid w:val="63250A4F"/>
    <w:rsid w:val="63283C61"/>
    <w:rsid w:val="632E1C39"/>
    <w:rsid w:val="63353938"/>
    <w:rsid w:val="633B5E70"/>
    <w:rsid w:val="635342C2"/>
    <w:rsid w:val="635B4F0A"/>
    <w:rsid w:val="635D125E"/>
    <w:rsid w:val="6361690C"/>
    <w:rsid w:val="636D152D"/>
    <w:rsid w:val="63727389"/>
    <w:rsid w:val="63733461"/>
    <w:rsid w:val="63740D84"/>
    <w:rsid w:val="637E17EA"/>
    <w:rsid w:val="637E3BE7"/>
    <w:rsid w:val="63850E8E"/>
    <w:rsid w:val="63882CEE"/>
    <w:rsid w:val="638C4CDE"/>
    <w:rsid w:val="63905FCF"/>
    <w:rsid w:val="63A20961"/>
    <w:rsid w:val="63A20A78"/>
    <w:rsid w:val="63A853FB"/>
    <w:rsid w:val="63B84681"/>
    <w:rsid w:val="63C75B92"/>
    <w:rsid w:val="63CA29B9"/>
    <w:rsid w:val="63D3253C"/>
    <w:rsid w:val="63D518A3"/>
    <w:rsid w:val="63DB6970"/>
    <w:rsid w:val="63EC6C3A"/>
    <w:rsid w:val="63F34373"/>
    <w:rsid w:val="63F60575"/>
    <w:rsid w:val="63F77FB1"/>
    <w:rsid w:val="63F97961"/>
    <w:rsid w:val="63FE08A4"/>
    <w:rsid w:val="640E3524"/>
    <w:rsid w:val="640F7FA3"/>
    <w:rsid w:val="64102D47"/>
    <w:rsid w:val="64280937"/>
    <w:rsid w:val="64294638"/>
    <w:rsid w:val="642D5F34"/>
    <w:rsid w:val="642F435C"/>
    <w:rsid w:val="64307255"/>
    <w:rsid w:val="643136E1"/>
    <w:rsid w:val="64410116"/>
    <w:rsid w:val="64412FC5"/>
    <w:rsid w:val="644A77C2"/>
    <w:rsid w:val="6475495F"/>
    <w:rsid w:val="64A37D80"/>
    <w:rsid w:val="64AB2CF9"/>
    <w:rsid w:val="64B44C57"/>
    <w:rsid w:val="64B44DBF"/>
    <w:rsid w:val="64B73716"/>
    <w:rsid w:val="64B83EC8"/>
    <w:rsid w:val="64BD7A01"/>
    <w:rsid w:val="64C97B3D"/>
    <w:rsid w:val="64CD75B9"/>
    <w:rsid w:val="64D85F5A"/>
    <w:rsid w:val="64E96A52"/>
    <w:rsid w:val="64EE07A4"/>
    <w:rsid w:val="64F7096E"/>
    <w:rsid w:val="64FD759D"/>
    <w:rsid w:val="65002A63"/>
    <w:rsid w:val="65003550"/>
    <w:rsid w:val="650345B5"/>
    <w:rsid w:val="65041A55"/>
    <w:rsid w:val="65096401"/>
    <w:rsid w:val="651F1D9A"/>
    <w:rsid w:val="6528351F"/>
    <w:rsid w:val="65296FC8"/>
    <w:rsid w:val="652E40C5"/>
    <w:rsid w:val="653033DC"/>
    <w:rsid w:val="65327258"/>
    <w:rsid w:val="6539735F"/>
    <w:rsid w:val="653F00AD"/>
    <w:rsid w:val="65544D25"/>
    <w:rsid w:val="655C6CD3"/>
    <w:rsid w:val="6566344B"/>
    <w:rsid w:val="656A573C"/>
    <w:rsid w:val="65763127"/>
    <w:rsid w:val="65886A1A"/>
    <w:rsid w:val="65893ACB"/>
    <w:rsid w:val="65905186"/>
    <w:rsid w:val="65937E61"/>
    <w:rsid w:val="659E6DB8"/>
    <w:rsid w:val="65A35E61"/>
    <w:rsid w:val="65A62DB8"/>
    <w:rsid w:val="65A97875"/>
    <w:rsid w:val="65B12C47"/>
    <w:rsid w:val="65B22CB3"/>
    <w:rsid w:val="65B867AF"/>
    <w:rsid w:val="65BB367F"/>
    <w:rsid w:val="65CA48D5"/>
    <w:rsid w:val="65DA1825"/>
    <w:rsid w:val="65DC577D"/>
    <w:rsid w:val="65E55DC7"/>
    <w:rsid w:val="660518AD"/>
    <w:rsid w:val="66112D35"/>
    <w:rsid w:val="662249C7"/>
    <w:rsid w:val="662E458E"/>
    <w:rsid w:val="664F1459"/>
    <w:rsid w:val="6660751B"/>
    <w:rsid w:val="667E1BDC"/>
    <w:rsid w:val="66843C27"/>
    <w:rsid w:val="668A358B"/>
    <w:rsid w:val="66A22294"/>
    <w:rsid w:val="66B167D9"/>
    <w:rsid w:val="66B718F6"/>
    <w:rsid w:val="66B77C96"/>
    <w:rsid w:val="66C6028C"/>
    <w:rsid w:val="66EB255A"/>
    <w:rsid w:val="66F35B25"/>
    <w:rsid w:val="66FA0F0B"/>
    <w:rsid w:val="66FD34E6"/>
    <w:rsid w:val="66FE30D6"/>
    <w:rsid w:val="67087440"/>
    <w:rsid w:val="670B02A7"/>
    <w:rsid w:val="671A5340"/>
    <w:rsid w:val="671B2EF2"/>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E7A1F"/>
    <w:rsid w:val="67AF466A"/>
    <w:rsid w:val="67AF7478"/>
    <w:rsid w:val="67B36D91"/>
    <w:rsid w:val="67CD4770"/>
    <w:rsid w:val="67DF5131"/>
    <w:rsid w:val="67E0527D"/>
    <w:rsid w:val="67E31422"/>
    <w:rsid w:val="67EA4D75"/>
    <w:rsid w:val="67F12CC4"/>
    <w:rsid w:val="67F50316"/>
    <w:rsid w:val="67F8136D"/>
    <w:rsid w:val="680B3317"/>
    <w:rsid w:val="682C3322"/>
    <w:rsid w:val="683407D5"/>
    <w:rsid w:val="683F785C"/>
    <w:rsid w:val="68570DC2"/>
    <w:rsid w:val="6865768E"/>
    <w:rsid w:val="6868422B"/>
    <w:rsid w:val="68756660"/>
    <w:rsid w:val="687B65AE"/>
    <w:rsid w:val="68847A53"/>
    <w:rsid w:val="68910854"/>
    <w:rsid w:val="68A208F6"/>
    <w:rsid w:val="68A864AF"/>
    <w:rsid w:val="68F4740B"/>
    <w:rsid w:val="68FE10A8"/>
    <w:rsid w:val="68FE79AF"/>
    <w:rsid w:val="69012993"/>
    <w:rsid w:val="690220BD"/>
    <w:rsid w:val="69030DDF"/>
    <w:rsid w:val="6912744C"/>
    <w:rsid w:val="69187AE4"/>
    <w:rsid w:val="691B76DD"/>
    <w:rsid w:val="69273460"/>
    <w:rsid w:val="69286F07"/>
    <w:rsid w:val="69336BFC"/>
    <w:rsid w:val="694D0C05"/>
    <w:rsid w:val="694F15B3"/>
    <w:rsid w:val="695276CE"/>
    <w:rsid w:val="69611825"/>
    <w:rsid w:val="696E6A02"/>
    <w:rsid w:val="69797C2C"/>
    <w:rsid w:val="69823C91"/>
    <w:rsid w:val="69826BA8"/>
    <w:rsid w:val="698A1E75"/>
    <w:rsid w:val="6998191E"/>
    <w:rsid w:val="699D3999"/>
    <w:rsid w:val="69B3536F"/>
    <w:rsid w:val="69BB5859"/>
    <w:rsid w:val="69BF1493"/>
    <w:rsid w:val="69C5778C"/>
    <w:rsid w:val="69C953F4"/>
    <w:rsid w:val="69D12A83"/>
    <w:rsid w:val="69D15066"/>
    <w:rsid w:val="69DF62ED"/>
    <w:rsid w:val="69E55D04"/>
    <w:rsid w:val="69E71CBB"/>
    <w:rsid w:val="6A041549"/>
    <w:rsid w:val="6A062314"/>
    <w:rsid w:val="6A062F06"/>
    <w:rsid w:val="6A07169A"/>
    <w:rsid w:val="6A1904ED"/>
    <w:rsid w:val="6A252E83"/>
    <w:rsid w:val="6A2B39A2"/>
    <w:rsid w:val="6A2F2A40"/>
    <w:rsid w:val="6A4E63D2"/>
    <w:rsid w:val="6A72023C"/>
    <w:rsid w:val="6A835F76"/>
    <w:rsid w:val="6A892BBB"/>
    <w:rsid w:val="6A9010CD"/>
    <w:rsid w:val="6A934155"/>
    <w:rsid w:val="6A960F65"/>
    <w:rsid w:val="6A977D6C"/>
    <w:rsid w:val="6A981DCD"/>
    <w:rsid w:val="6AA30297"/>
    <w:rsid w:val="6AB638F9"/>
    <w:rsid w:val="6AB71A6D"/>
    <w:rsid w:val="6AE65368"/>
    <w:rsid w:val="6AEF2922"/>
    <w:rsid w:val="6AF317F3"/>
    <w:rsid w:val="6AFF3D73"/>
    <w:rsid w:val="6B0B7BB9"/>
    <w:rsid w:val="6B1444F7"/>
    <w:rsid w:val="6B1C3891"/>
    <w:rsid w:val="6B3B22B9"/>
    <w:rsid w:val="6B3F28EF"/>
    <w:rsid w:val="6B4C5F2C"/>
    <w:rsid w:val="6B561562"/>
    <w:rsid w:val="6B5A2A48"/>
    <w:rsid w:val="6B5C19C0"/>
    <w:rsid w:val="6B620C02"/>
    <w:rsid w:val="6B702C55"/>
    <w:rsid w:val="6B743F45"/>
    <w:rsid w:val="6B792121"/>
    <w:rsid w:val="6B8019CD"/>
    <w:rsid w:val="6B8F7643"/>
    <w:rsid w:val="6B931C6B"/>
    <w:rsid w:val="6B9A4DEC"/>
    <w:rsid w:val="6B9C0D8E"/>
    <w:rsid w:val="6BA4629F"/>
    <w:rsid w:val="6BAA3072"/>
    <w:rsid w:val="6BB4311A"/>
    <w:rsid w:val="6BCE7A05"/>
    <w:rsid w:val="6BD844D6"/>
    <w:rsid w:val="6BE24B28"/>
    <w:rsid w:val="6BEA6208"/>
    <w:rsid w:val="6BFF45AB"/>
    <w:rsid w:val="6C081D85"/>
    <w:rsid w:val="6C0B3C6A"/>
    <w:rsid w:val="6C0B6EFE"/>
    <w:rsid w:val="6C151FEE"/>
    <w:rsid w:val="6C337910"/>
    <w:rsid w:val="6C404FA0"/>
    <w:rsid w:val="6C4B4E38"/>
    <w:rsid w:val="6C5343CE"/>
    <w:rsid w:val="6C5643DD"/>
    <w:rsid w:val="6C6A178A"/>
    <w:rsid w:val="6C7257CE"/>
    <w:rsid w:val="6C727D8C"/>
    <w:rsid w:val="6C7C29A7"/>
    <w:rsid w:val="6C804214"/>
    <w:rsid w:val="6C866650"/>
    <w:rsid w:val="6CB56876"/>
    <w:rsid w:val="6CB569E9"/>
    <w:rsid w:val="6CC419F3"/>
    <w:rsid w:val="6CC469B5"/>
    <w:rsid w:val="6CC52465"/>
    <w:rsid w:val="6CC5648B"/>
    <w:rsid w:val="6CCC3EC6"/>
    <w:rsid w:val="6CCC7BAE"/>
    <w:rsid w:val="6CCD2866"/>
    <w:rsid w:val="6CE97F64"/>
    <w:rsid w:val="6CEB0E2F"/>
    <w:rsid w:val="6CF106AD"/>
    <w:rsid w:val="6CF549E6"/>
    <w:rsid w:val="6CFA1076"/>
    <w:rsid w:val="6CFA777D"/>
    <w:rsid w:val="6D056479"/>
    <w:rsid w:val="6D191CDD"/>
    <w:rsid w:val="6D22611B"/>
    <w:rsid w:val="6D240AF1"/>
    <w:rsid w:val="6D2933D3"/>
    <w:rsid w:val="6D2B774A"/>
    <w:rsid w:val="6D4B2AE7"/>
    <w:rsid w:val="6D563901"/>
    <w:rsid w:val="6D564DD4"/>
    <w:rsid w:val="6D5E77D6"/>
    <w:rsid w:val="6D7454FD"/>
    <w:rsid w:val="6D751B26"/>
    <w:rsid w:val="6D7E1BB3"/>
    <w:rsid w:val="6D967A6A"/>
    <w:rsid w:val="6D98799F"/>
    <w:rsid w:val="6D9919F3"/>
    <w:rsid w:val="6DA31ABE"/>
    <w:rsid w:val="6DB4326F"/>
    <w:rsid w:val="6DB61E3E"/>
    <w:rsid w:val="6DD12A4F"/>
    <w:rsid w:val="6DD63486"/>
    <w:rsid w:val="6DDE66DC"/>
    <w:rsid w:val="6DE62D4F"/>
    <w:rsid w:val="6E000876"/>
    <w:rsid w:val="6E001DCA"/>
    <w:rsid w:val="6E014891"/>
    <w:rsid w:val="6E072568"/>
    <w:rsid w:val="6E097405"/>
    <w:rsid w:val="6E0E1028"/>
    <w:rsid w:val="6E101629"/>
    <w:rsid w:val="6E145A7C"/>
    <w:rsid w:val="6E160D9C"/>
    <w:rsid w:val="6E26459A"/>
    <w:rsid w:val="6E2C098B"/>
    <w:rsid w:val="6E4662DC"/>
    <w:rsid w:val="6E511E37"/>
    <w:rsid w:val="6E5B554A"/>
    <w:rsid w:val="6E5C7D35"/>
    <w:rsid w:val="6E674912"/>
    <w:rsid w:val="6E6A4764"/>
    <w:rsid w:val="6E7251A5"/>
    <w:rsid w:val="6E746D80"/>
    <w:rsid w:val="6E8C7890"/>
    <w:rsid w:val="6E9821A1"/>
    <w:rsid w:val="6EA2047A"/>
    <w:rsid w:val="6EB02A3D"/>
    <w:rsid w:val="6EB61295"/>
    <w:rsid w:val="6ECE7848"/>
    <w:rsid w:val="6ECE78F2"/>
    <w:rsid w:val="6EDD0E4F"/>
    <w:rsid w:val="6EEB23CD"/>
    <w:rsid w:val="6EEB289D"/>
    <w:rsid w:val="6EEC2156"/>
    <w:rsid w:val="6EF76E3B"/>
    <w:rsid w:val="6F08121A"/>
    <w:rsid w:val="6F2E4584"/>
    <w:rsid w:val="6F5144F5"/>
    <w:rsid w:val="6F652332"/>
    <w:rsid w:val="6F6B6565"/>
    <w:rsid w:val="6F721BEC"/>
    <w:rsid w:val="6F7826CF"/>
    <w:rsid w:val="6F8C1763"/>
    <w:rsid w:val="6F8F70CC"/>
    <w:rsid w:val="6F972CFB"/>
    <w:rsid w:val="6F9A3481"/>
    <w:rsid w:val="6F9A4FCC"/>
    <w:rsid w:val="6F9C1AEB"/>
    <w:rsid w:val="6F9F28E6"/>
    <w:rsid w:val="6F9F2DC4"/>
    <w:rsid w:val="6FAA3674"/>
    <w:rsid w:val="6FB07698"/>
    <w:rsid w:val="6FC07B20"/>
    <w:rsid w:val="6FDB7436"/>
    <w:rsid w:val="6FDC69C2"/>
    <w:rsid w:val="6FDF3A89"/>
    <w:rsid w:val="6FE07F82"/>
    <w:rsid w:val="6FE70801"/>
    <w:rsid w:val="6FEB35BA"/>
    <w:rsid w:val="6FF2376F"/>
    <w:rsid w:val="6FF81393"/>
    <w:rsid w:val="70003C65"/>
    <w:rsid w:val="70005178"/>
    <w:rsid w:val="70052F32"/>
    <w:rsid w:val="70065B25"/>
    <w:rsid w:val="7022547F"/>
    <w:rsid w:val="70296D61"/>
    <w:rsid w:val="70305E41"/>
    <w:rsid w:val="70387BCD"/>
    <w:rsid w:val="704D5C5C"/>
    <w:rsid w:val="70565E69"/>
    <w:rsid w:val="706D4E67"/>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3D4302"/>
    <w:rsid w:val="713D52C3"/>
    <w:rsid w:val="7144488E"/>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A0B02"/>
    <w:rsid w:val="71BB16C3"/>
    <w:rsid w:val="71BB467B"/>
    <w:rsid w:val="71BD3980"/>
    <w:rsid w:val="71BE5BCC"/>
    <w:rsid w:val="71BF1635"/>
    <w:rsid w:val="71C20D86"/>
    <w:rsid w:val="71C417B3"/>
    <w:rsid w:val="71D012DA"/>
    <w:rsid w:val="71E63697"/>
    <w:rsid w:val="71F723E8"/>
    <w:rsid w:val="7202528F"/>
    <w:rsid w:val="72196F07"/>
    <w:rsid w:val="721C71DD"/>
    <w:rsid w:val="72317074"/>
    <w:rsid w:val="723472E2"/>
    <w:rsid w:val="72357F64"/>
    <w:rsid w:val="72386A0D"/>
    <w:rsid w:val="7252252A"/>
    <w:rsid w:val="726C5886"/>
    <w:rsid w:val="727205E6"/>
    <w:rsid w:val="727262A0"/>
    <w:rsid w:val="727B396C"/>
    <w:rsid w:val="72806500"/>
    <w:rsid w:val="728511DC"/>
    <w:rsid w:val="728A0199"/>
    <w:rsid w:val="72904C14"/>
    <w:rsid w:val="72A73849"/>
    <w:rsid w:val="72A84BC9"/>
    <w:rsid w:val="72CC0C1E"/>
    <w:rsid w:val="72DC084E"/>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DE20E5"/>
    <w:rsid w:val="73E154A0"/>
    <w:rsid w:val="73E56CB3"/>
    <w:rsid w:val="73EF795C"/>
    <w:rsid w:val="73F641AB"/>
    <w:rsid w:val="73F92E98"/>
    <w:rsid w:val="740E2030"/>
    <w:rsid w:val="74144EA0"/>
    <w:rsid w:val="741474A6"/>
    <w:rsid w:val="741D661B"/>
    <w:rsid w:val="741E6193"/>
    <w:rsid w:val="74291CE9"/>
    <w:rsid w:val="742A3BDB"/>
    <w:rsid w:val="74347BB6"/>
    <w:rsid w:val="743A3D1F"/>
    <w:rsid w:val="744426E2"/>
    <w:rsid w:val="745466A7"/>
    <w:rsid w:val="74601BD6"/>
    <w:rsid w:val="74750914"/>
    <w:rsid w:val="74785503"/>
    <w:rsid w:val="74822038"/>
    <w:rsid w:val="74830D5C"/>
    <w:rsid w:val="748322C2"/>
    <w:rsid w:val="748C29E9"/>
    <w:rsid w:val="749E3408"/>
    <w:rsid w:val="74A60988"/>
    <w:rsid w:val="74AB4551"/>
    <w:rsid w:val="74B94487"/>
    <w:rsid w:val="74C64023"/>
    <w:rsid w:val="74D34A2A"/>
    <w:rsid w:val="74E0285E"/>
    <w:rsid w:val="74E41E18"/>
    <w:rsid w:val="74EE7A3F"/>
    <w:rsid w:val="74F4751F"/>
    <w:rsid w:val="74F94A87"/>
    <w:rsid w:val="74F97E05"/>
    <w:rsid w:val="75010FAB"/>
    <w:rsid w:val="751968C4"/>
    <w:rsid w:val="752341C1"/>
    <w:rsid w:val="755172C5"/>
    <w:rsid w:val="755529D0"/>
    <w:rsid w:val="7567351D"/>
    <w:rsid w:val="75692C6E"/>
    <w:rsid w:val="757C1012"/>
    <w:rsid w:val="759B6AFB"/>
    <w:rsid w:val="759E4EA7"/>
    <w:rsid w:val="75A10E22"/>
    <w:rsid w:val="75C068A9"/>
    <w:rsid w:val="75CC0E61"/>
    <w:rsid w:val="75CE0374"/>
    <w:rsid w:val="75D769A5"/>
    <w:rsid w:val="75DB4086"/>
    <w:rsid w:val="75DF68BB"/>
    <w:rsid w:val="75E417B2"/>
    <w:rsid w:val="75EF6F95"/>
    <w:rsid w:val="75F4218D"/>
    <w:rsid w:val="76132FE4"/>
    <w:rsid w:val="761E3F90"/>
    <w:rsid w:val="762239BB"/>
    <w:rsid w:val="762A014F"/>
    <w:rsid w:val="76301DC9"/>
    <w:rsid w:val="763656E0"/>
    <w:rsid w:val="763C3EA3"/>
    <w:rsid w:val="76400507"/>
    <w:rsid w:val="764440D9"/>
    <w:rsid w:val="765C674B"/>
    <w:rsid w:val="7663578F"/>
    <w:rsid w:val="768E55DA"/>
    <w:rsid w:val="769F6C8C"/>
    <w:rsid w:val="76A0160E"/>
    <w:rsid w:val="76A54445"/>
    <w:rsid w:val="76BD097A"/>
    <w:rsid w:val="76C44FAF"/>
    <w:rsid w:val="76C5396B"/>
    <w:rsid w:val="76CE25D0"/>
    <w:rsid w:val="76D64223"/>
    <w:rsid w:val="76E30140"/>
    <w:rsid w:val="76E61D96"/>
    <w:rsid w:val="76EB730E"/>
    <w:rsid w:val="76F33325"/>
    <w:rsid w:val="76F63E3A"/>
    <w:rsid w:val="76F754DC"/>
    <w:rsid w:val="77194F3E"/>
    <w:rsid w:val="77363120"/>
    <w:rsid w:val="775F3709"/>
    <w:rsid w:val="77673DCE"/>
    <w:rsid w:val="777A7A3E"/>
    <w:rsid w:val="777C2047"/>
    <w:rsid w:val="777E72EB"/>
    <w:rsid w:val="778210F4"/>
    <w:rsid w:val="77837BFC"/>
    <w:rsid w:val="77872A68"/>
    <w:rsid w:val="778963A8"/>
    <w:rsid w:val="7795400E"/>
    <w:rsid w:val="779B62EB"/>
    <w:rsid w:val="77A45D40"/>
    <w:rsid w:val="77A95C32"/>
    <w:rsid w:val="77AB005F"/>
    <w:rsid w:val="77AB1F47"/>
    <w:rsid w:val="77B63286"/>
    <w:rsid w:val="77D55C5A"/>
    <w:rsid w:val="77D719C1"/>
    <w:rsid w:val="77D97597"/>
    <w:rsid w:val="77E17B5D"/>
    <w:rsid w:val="77F6205B"/>
    <w:rsid w:val="77F8029D"/>
    <w:rsid w:val="780D0AF4"/>
    <w:rsid w:val="78106987"/>
    <w:rsid w:val="781B54E5"/>
    <w:rsid w:val="78260A22"/>
    <w:rsid w:val="783212C7"/>
    <w:rsid w:val="78324765"/>
    <w:rsid w:val="783B622A"/>
    <w:rsid w:val="783D34F5"/>
    <w:rsid w:val="783E4240"/>
    <w:rsid w:val="784063F8"/>
    <w:rsid w:val="784D0357"/>
    <w:rsid w:val="78555C36"/>
    <w:rsid w:val="785B044D"/>
    <w:rsid w:val="785F7AC3"/>
    <w:rsid w:val="78617FD5"/>
    <w:rsid w:val="78854964"/>
    <w:rsid w:val="788F6B73"/>
    <w:rsid w:val="78981E14"/>
    <w:rsid w:val="78A16DC0"/>
    <w:rsid w:val="78A64E78"/>
    <w:rsid w:val="78A81C0C"/>
    <w:rsid w:val="78BC4079"/>
    <w:rsid w:val="78BF6574"/>
    <w:rsid w:val="78CB79FF"/>
    <w:rsid w:val="78D163F7"/>
    <w:rsid w:val="78D72EE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86213"/>
    <w:rsid w:val="794E1E8C"/>
    <w:rsid w:val="794E6DA1"/>
    <w:rsid w:val="795718DC"/>
    <w:rsid w:val="795A7853"/>
    <w:rsid w:val="79625528"/>
    <w:rsid w:val="7963001B"/>
    <w:rsid w:val="796411F3"/>
    <w:rsid w:val="796528F1"/>
    <w:rsid w:val="79782668"/>
    <w:rsid w:val="797D7C7B"/>
    <w:rsid w:val="798473C1"/>
    <w:rsid w:val="798D0CB1"/>
    <w:rsid w:val="79A86E7D"/>
    <w:rsid w:val="79A917D5"/>
    <w:rsid w:val="79F866D7"/>
    <w:rsid w:val="7A0D5030"/>
    <w:rsid w:val="7A1D04F8"/>
    <w:rsid w:val="7A1F0B92"/>
    <w:rsid w:val="7A2F0FE2"/>
    <w:rsid w:val="7A2F6A25"/>
    <w:rsid w:val="7A320603"/>
    <w:rsid w:val="7A375628"/>
    <w:rsid w:val="7A3B0D02"/>
    <w:rsid w:val="7A3C0448"/>
    <w:rsid w:val="7A462225"/>
    <w:rsid w:val="7A4B1579"/>
    <w:rsid w:val="7A4E44E1"/>
    <w:rsid w:val="7A560120"/>
    <w:rsid w:val="7A6341A0"/>
    <w:rsid w:val="7A644184"/>
    <w:rsid w:val="7A9B085A"/>
    <w:rsid w:val="7A9B6D29"/>
    <w:rsid w:val="7A9F5588"/>
    <w:rsid w:val="7AAF3A90"/>
    <w:rsid w:val="7AB01D8D"/>
    <w:rsid w:val="7ABE4F6D"/>
    <w:rsid w:val="7ABF15A2"/>
    <w:rsid w:val="7AC8595C"/>
    <w:rsid w:val="7ACC7622"/>
    <w:rsid w:val="7AD83D61"/>
    <w:rsid w:val="7AD8638B"/>
    <w:rsid w:val="7AE04EF0"/>
    <w:rsid w:val="7AE66DF9"/>
    <w:rsid w:val="7AE9138D"/>
    <w:rsid w:val="7AF30762"/>
    <w:rsid w:val="7AF5755C"/>
    <w:rsid w:val="7B0831DB"/>
    <w:rsid w:val="7B127C9A"/>
    <w:rsid w:val="7B132239"/>
    <w:rsid w:val="7B14085D"/>
    <w:rsid w:val="7B215172"/>
    <w:rsid w:val="7B21591B"/>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305B2"/>
    <w:rsid w:val="7BE7137F"/>
    <w:rsid w:val="7BF06EC0"/>
    <w:rsid w:val="7BF333D1"/>
    <w:rsid w:val="7C036F42"/>
    <w:rsid w:val="7C18182D"/>
    <w:rsid w:val="7C1C50AC"/>
    <w:rsid w:val="7C1E48E8"/>
    <w:rsid w:val="7C270240"/>
    <w:rsid w:val="7C302A72"/>
    <w:rsid w:val="7C3D63E5"/>
    <w:rsid w:val="7C6762E3"/>
    <w:rsid w:val="7C6F2369"/>
    <w:rsid w:val="7C8A0A6B"/>
    <w:rsid w:val="7C8C2941"/>
    <w:rsid w:val="7C8C4745"/>
    <w:rsid w:val="7C930BAE"/>
    <w:rsid w:val="7CBF7665"/>
    <w:rsid w:val="7CBF7924"/>
    <w:rsid w:val="7CCB2B42"/>
    <w:rsid w:val="7CDF2E23"/>
    <w:rsid w:val="7CFC37A3"/>
    <w:rsid w:val="7D0522E0"/>
    <w:rsid w:val="7D176CD4"/>
    <w:rsid w:val="7D18193F"/>
    <w:rsid w:val="7D316BAB"/>
    <w:rsid w:val="7D377A61"/>
    <w:rsid w:val="7D3C36D7"/>
    <w:rsid w:val="7D4E6D0D"/>
    <w:rsid w:val="7D547A3C"/>
    <w:rsid w:val="7D6D7F9D"/>
    <w:rsid w:val="7D737ECC"/>
    <w:rsid w:val="7D7F4D51"/>
    <w:rsid w:val="7D825711"/>
    <w:rsid w:val="7D8354C7"/>
    <w:rsid w:val="7D941C0F"/>
    <w:rsid w:val="7DAB67A3"/>
    <w:rsid w:val="7DB44B27"/>
    <w:rsid w:val="7DB82B5F"/>
    <w:rsid w:val="7DBF30E5"/>
    <w:rsid w:val="7DC92892"/>
    <w:rsid w:val="7DD3555C"/>
    <w:rsid w:val="7DDA2A5B"/>
    <w:rsid w:val="7DDC1687"/>
    <w:rsid w:val="7DDC5561"/>
    <w:rsid w:val="7DE53A1D"/>
    <w:rsid w:val="7DE805EC"/>
    <w:rsid w:val="7DEE1D9E"/>
    <w:rsid w:val="7DFB2768"/>
    <w:rsid w:val="7E0B1ECA"/>
    <w:rsid w:val="7E0D1655"/>
    <w:rsid w:val="7E0E4C52"/>
    <w:rsid w:val="7E180D00"/>
    <w:rsid w:val="7E1A5F33"/>
    <w:rsid w:val="7E1B1677"/>
    <w:rsid w:val="7E1B4DBE"/>
    <w:rsid w:val="7E25635C"/>
    <w:rsid w:val="7E2F779A"/>
    <w:rsid w:val="7E343D3D"/>
    <w:rsid w:val="7E3B0F1A"/>
    <w:rsid w:val="7E4C0278"/>
    <w:rsid w:val="7E5426EF"/>
    <w:rsid w:val="7E554F28"/>
    <w:rsid w:val="7E582A5A"/>
    <w:rsid w:val="7E5D5401"/>
    <w:rsid w:val="7E62359D"/>
    <w:rsid w:val="7E705793"/>
    <w:rsid w:val="7E8209B3"/>
    <w:rsid w:val="7E851695"/>
    <w:rsid w:val="7E865444"/>
    <w:rsid w:val="7E970A59"/>
    <w:rsid w:val="7E9E66E4"/>
    <w:rsid w:val="7EA845E3"/>
    <w:rsid w:val="7EAF7104"/>
    <w:rsid w:val="7EB270C2"/>
    <w:rsid w:val="7EC1307B"/>
    <w:rsid w:val="7ECB20C5"/>
    <w:rsid w:val="7ED9614C"/>
    <w:rsid w:val="7EDE502B"/>
    <w:rsid w:val="7EEC2601"/>
    <w:rsid w:val="7F0E419C"/>
    <w:rsid w:val="7F1372CA"/>
    <w:rsid w:val="7F1A430A"/>
    <w:rsid w:val="7F1A7380"/>
    <w:rsid w:val="7F1A7D15"/>
    <w:rsid w:val="7F1B6A1F"/>
    <w:rsid w:val="7F1C3521"/>
    <w:rsid w:val="7F1E4033"/>
    <w:rsid w:val="7F2C2C1A"/>
    <w:rsid w:val="7F341C62"/>
    <w:rsid w:val="7F497E6B"/>
    <w:rsid w:val="7F5C2611"/>
    <w:rsid w:val="7F5D1468"/>
    <w:rsid w:val="7F6652E2"/>
    <w:rsid w:val="7F721CC2"/>
    <w:rsid w:val="7F7815B7"/>
    <w:rsid w:val="7F7C5084"/>
    <w:rsid w:val="7F8D6516"/>
    <w:rsid w:val="7F9075B7"/>
    <w:rsid w:val="7F9614FF"/>
    <w:rsid w:val="7F9C2851"/>
    <w:rsid w:val="7F9C3B32"/>
    <w:rsid w:val="7FB67374"/>
    <w:rsid w:val="7FC00AC8"/>
    <w:rsid w:val="7FCB421A"/>
    <w:rsid w:val="7FCF058D"/>
    <w:rsid w:val="7FD25D7C"/>
    <w:rsid w:val="7FDE5C9E"/>
    <w:rsid w:val="7FE655FC"/>
    <w:rsid w:val="7FE677B0"/>
    <w:rsid w:val="7FEC5D8C"/>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3"/>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5">
    <w:name w:val="heading 2"/>
    <w:basedOn w:val="2"/>
    <w:next w:val="1"/>
    <w:link w:val="72"/>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24"/>
      <w:szCs w:val="32"/>
      <w:lang w:val="en-GB"/>
    </w:rPr>
  </w:style>
  <w:style w:type="paragraph" w:styleId="6">
    <w:name w:val="heading 3"/>
    <w:basedOn w:val="5"/>
    <w:next w:val="1"/>
    <w:link w:val="73"/>
    <w:qFormat/>
    <w:uiPriority w:val="0"/>
    <w:pPr>
      <w:numPr>
        <w:ilvl w:val="2"/>
      </w:numPr>
      <w:tabs>
        <w:tab w:val="clear" w:pos="575"/>
      </w:tabs>
      <w:spacing w:before="260" w:after="260" w:line="416" w:lineRule="auto"/>
      <w:outlineLvl w:val="2"/>
    </w:pPr>
    <w:rPr>
      <w:b/>
      <w:bCs/>
    </w:rPr>
  </w:style>
  <w:style w:type="paragraph" w:styleId="7">
    <w:name w:val="heading 4"/>
    <w:basedOn w:val="6"/>
    <w:next w:val="1"/>
    <w:link w:val="74"/>
    <w:qFormat/>
    <w:uiPriority w:val="0"/>
    <w:pPr>
      <w:tabs>
        <w:tab w:val="left" w:pos="864"/>
        <w:tab w:val="left" w:pos="2071"/>
      </w:tabs>
      <w:spacing w:before="280" w:after="290" w:line="372" w:lineRule="auto"/>
      <w:ind w:left="1884" w:hanging="528"/>
      <w:outlineLvl w:val="3"/>
    </w:pPr>
    <w:rPr>
      <w:rFonts w:eastAsia="黑体"/>
      <w:sz w:val="28"/>
    </w:rPr>
  </w:style>
  <w:style w:type="paragraph" w:styleId="8">
    <w:name w:val="heading 5"/>
    <w:basedOn w:val="7"/>
    <w:next w:val="1"/>
    <w:link w:val="75"/>
    <w:qFormat/>
    <w:uiPriority w:val="0"/>
    <w:pPr>
      <w:tabs>
        <w:tab w:val="left" w:pos="1008"/>
        <w:tab w:val="left" w:pos="2383"/>
        <w:tab w:val="clear" w:pos="864"/>
        <w:tab w:val="clear" w:pos="2071"/>
      </w:tabs>
      <w:ind w:left="2196"/>
      <w:outlineLvl w:val="4"/>
    </w:pPr>
  </w:style>
  <w:style w:type="paragraph" w:styleId="9">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10">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11">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2">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60">
    <w:name w:val="Default Paragraph Font"/>
    <w:semiHidden/>
    <w:unhideWhenUsed/>
    <w:uiPriority w:val="1"/>
  </w:style>
  <w:style w:type="table" w:default="1" w:styleId="58">
    <w:name w:val="Normal Table"/>
    <w:semiHidden/>
    <w:unhideWhenUsed/>
    <w:uiPriority w:val="99"/>
    <w:tblPr>
      <w:tblCellMar>
        <w:top w:w="0" w:type="dxa"/>
        <w:left w:w="108" w:type="dxa"/>
        <w:bottom w:w="0" w:type="dxa"/>
        <w:right w:w="108" w:type="dxa"/>
      </w:tblCellMar>
    </w:tblPr>
  </w:style>
  <w:style w:type="paragraph" w:customStyle="1" w:styleId="3">
    <w:name w:val="Doc-title"/>
    <w:basedOn w:val="1"/>
    <w:next w:val="4"/>
    <w:link w:val="110"/>
    <w:qFormat/>
    <w:uiPriority w:val="0"/>
    <w:pPr>
      <w:widowControl/>
      <w:ind w:left="1260" w:hanging="1260"/>
      <w:jc w:val="left"/>
    </w:pPr>
    <w:rPr>
      <w:rFonts w:ascii="Arial" w:hAnsi="Arial" w:eastAsia="MS Mincho"/>
      <w:kern w:val="0"/>
      <w:sz w:val="20"/>
      <w:lang w:val="en-GB" w:eastAsia="en-GB"/>
    </w:rPr>
  </w:style>
  <w:style w:type="paragraph" w:customStyle="1" w:styleId="4">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paragraph" w:styleId="13">
    <w:name w:val="List 3"/>
    <w:basedOn w:val="14"/>
    <w:qFormat/>
    <w:uiPriority w:val="0"/>
    <w:pPr>
      <w:widowControl/>
      <w:spacing w:before="40"/>
      <w:ind w:left="849" w:hanging="283"/>
      <w:jc w:val="left"/>
    </w:pPr>
    <w:rPr>
      <w:rFonts w:ascii="Arial" w:hAnsi="Arial" w:eastAsia="MS Mincho"/>
      <w:kern w:val="0"/>
      <w:sz w:val="20"/>
      <w:lang w:val="en-GB" w:eastAsia="en-GB"/>
    </w:rPr>
  </w:style>
  <w:style w:type="paragraph" w:styleId="14">
    <w:name w:val="List 2"/>
    <w:basedOn w:val="15"/>
    <w:unhideWhenUsed/>
    <w:qFormat/>
    <w:uiPriority w:val="0"/>
    <w:pPr>
      <w:ind w:left="100" w:leftChars="200"/>
    </w:pPr>
  </w:style>
  <w:style w:type="paragraph" w:styleId="15">
    <w:name w:val="List"/>
    <w:basedOn w:val="1"/>
    <w:unhideWhenUsed/>
    <w:qFormat/>
    <w:uiPriority w:val="0"/>
    <w:pPr>
      <w:ind w:left="200" w:hanging="200" w:hangingChars="200"/>
      <w:contextualSpacing/>
    </w:pPr>
  </w:style>
  <w:style w:type="paragraph" w:styleId="16">
    <w:name w:val="toc 7"/>
    <w:basedOn w:val="1"/>
    <w:next w:val="1"/>
    <w:qFormat/>
    <w:uiPriority w:val="0"/>
    <w:pPr>
      <w:tabs>
        <w:tab w:val="right" w:leader="dot" w:pos="9241"/>
      </w:tabs>
      <w:ind w:firstLine="500" w:firstLineChars="500"/>
      <w:jc w:val="left"/>
    </w:pPr>
    <w:rPr>
      <w:rFonts w:ascii="宋体"/>
      <w:szCs w:val="21"/>
    </w:rPr>
  </w:style>
  <w:style w:type="paragraph" w:styleId="17">
    <w:name w:val="List Number 2"/>
    <w:basedOn w:val="18"/>
    <w:qFormat/>
    <w:uiPriority w:val="0"/>
    <w:pPr>
      <w:ind w:left="851"/>
    </w:pPr>
  </w:style>
  <w:style w:type="paragraph" w:styleId="18">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9">
    <w:name w:val="List Bullet 4"/>
    <w:basedOn w:val="20"/>
    <w:qFormat/>
    <w:uiPriority w:val="0"/>
    <w:pPr>
      <w:tabs>
        <w:tab w:val="left" w:pos="360"/>
        <w:tab w:val="left" w:pos="1259"/>
      </w:tabs>
      <w:ind w:left="1418"/>
    </w:pPr>
  </w:style>
  <w:style w:type="paragraph" w:styleId="20">
    <w:name w:val="List Bullet 3"/>
    <w:basedOn w:val="21"/>
    <w:qFormat/>
    <w:uiPriority w:val="0"/>
    <w:pPr>
      <w:tabs>
        <w:tab w:val="left" w:pos="360"/>
        <w:tab w:val="left" w:pos="1259"/>
      </w:tabs>
      <w:ind w:left="1135"/>
    </w:pPr>
  </w:style>
  <w:style w:type="paragraph" w:styleId="21">
    <w:name w:val="List Bullet 2"/>
    <w:basedOn w:val="22"/>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2">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3">
    <w:name w:val="index 8"/>
    <w:basedOn w:val="1"/>
    <w:next w:val="1"/>
    <w:qFormat/>
    <w:uiPriority w:val="0"/>
    <w:pPr>
      <w:ind w:left="1680" w:hanging="210"/>
      <w:jc w:val="left"/>
    </w:pPr>
    <w:rPr>
      <w:rFonts w:ascii="Calibri" w:hAnsi="Calibri"/>
      <w:sz w:val="20"/>
      <w:szCs w:val="20"/>
    </w:rPr>
  </w:style>
  <w:style w:type="paragraph" w:styleId="24">
    <w:name w:val="caption"/>
    <w:basedOn w:val="1"/>
    <w:next w:val="1"/>
    <w:link w:val="89"/>
    <w:qFormat/>
    <w:uiPriority w:val="0"/>
    <w:pPr>
      <w:spacing w:before="152"/>
    </w:pPr>
    <w:rPr>
      <w:rFonts w:ascii="Arial" w:hAnsi="Arial" w:eastAsia="黑体" w:cs="Arial"/>
      <w:sz w:val="20"/>
      <w:szCs w:val="20"/>
    </w:rPr>
  </w:style>
  <w:style w:type="paragraph" w:styleId="25">
    <w:name w:val="index 5"/>
    <w:basedOn w:val="1"/>
    <w:next w:val="1"/>
    <w:qFormat/>
    <w:uiPriority w:val="0"/>
    <w:pPr>
      <w:ind w:left="1050" w:hanging="210"/>
      <w:jc w:val="left"/>
    </w:pPr>
    <w:rPr>
      <w:rFonts w:ascii="Calibri" w:hAnsi="Calibri"/>
      <w:sz w:val="20"/>
      <w:szCs w:val="20"/>
    </w:rPr>
  </w:style>
  <w:style w:type="paragraph" w:styleId="26">
    <w:name w:val="Document Map"/>
    <w:basedOn w:val="1"/>
    <w:link w:val="70"/>
    <w:unhideWhenUsed/>
    <w:qFormat/>
    <w:uiPriority w:val="0"/>
    <w:rPr>
      <w:rFonts w:ascii="宋体"/>
      <w:sz w:val="18"/>
      <w:szCs w:val="18"/>
    </w:rPr>
  </w:style>
  <w:style w:type="paragraph" w:styleId="27">
    <w:name w:val="annotation text"/>
    <w:basedOn w:val="1"/>
    <w:link w:val="175"/>
    <w:unhideWhenUsed/>
    <w:qFormat/>
    <w:uiPriority w:val="0"/>
    <w:pPr>
      <w:jc w:val="left"/>
    </w:pPr>
  </w:style>
  <w:style w:type="paragraph" w:styleId="28">
    <w:name w:val="index 6"/>
    <w:basedOn w:val="1"/>
    <w:next w:val="1"/>
    <w:qFormat/>
    <w:uiPriority w:val="0"/>
    <w:pPr>
      <w:ind w:left="1260" w:hanging="210"/>
      <w:jc w:val="left"/>
    </w:pPr>
    <w:rPr>
      <w:rFonts w:ascii="Calibri" w:hAnsi="Calibri"/>
      <w:sz w:val="20"/>
      <w:szCs w:val="20"/>
    </w:rPr>
  </w:style>
  <w:style w:type="paragraph" w:styleId="29">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30">
    <w:name w:val="index 4"/>
    <w:basedOn w:val="1"/>
    <w:next w:val="1"/>
    <w:qFormat/>
    <w:uiPriority w:val="0"/>
    <w:pPr>
      <w:ind w:left="840" w:hanging="210"/>
      <w:jc w:val="left"/>
    </w:pPr>
    <w:rPr>
      <w:rFonts w:ascii="Calibri" w:hAnsi="Calibri"/>
      <w:sz w:val="20"/>
      <w:szCs w:val="20"/>
    </w:rPr>
  </w:style>
  <w:style w:type="paragraph" w:styleId="31">
    <w:name w:val="toc 5"/>
    <w:basedOn w:val="1"/>
    <w:next w:val="1"/>
    <w:qFormat/>
    <w:uiPriority w:val="0"/>
    <w:pPr>
      <w:tabs>
        <w:tab w:val="right" w:leader="dot" w:pos="9241"/>
      </w:tabs>
      <w:ind w:firstLine="300" w:firstLineChars="300"/>
      <w:jc w:val="left"/>
    </w:pPr>
    <w:rPr>
      <w:rFonts w:ascii="宋体"/>
      <w:szCs w:val="21"/>
    </w:rPr>
  </w:style>
  <w:style w:type="paragraph" w:styleId="32">
    <w:name w:val="toc 3"/>
    <w:basedOn w:val="1"/>
    <w:next w:val="1"/>
    <w:qFormat/>
    <w:uiPriority w:val="0"/>
    <w:pPr>
      <w:tabs>
        <w:tab w:val="right" w:leader="dot" w:pos="9241"/>
      </w:tabs>
      <w:ind w:firstLine="100" w:firstLineChars="100"/>
      <w:jc w:val="left"/>
    </w:pPr>
    <w:rPr>
      <w:rFonts w:ascii="宋体"/>
      <w:szCs w:val="21"/>
    </w:rPr>
  </w:style>
  <w:style w:type="paragraph" w:styleId="33">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4">
    <w:name w:val="List Bullet 5"/>
    <w:basedOn w:val="19"/>
    <w:qFormat/>
    <w:uiPriority w:val="0"/>
    <w:pPr>
      <w:ind w:left="1702"/>
    </w:pPr>
  </w:style>
  <w:style w:type="paragraph" w:styleId="35">
    <w:name w:val="toc 8"/>
    <w:basedOn w:val="1"/>
    <w:next w:val="1"/>
    <w:qFormat/>
    <w:uiPriority w:val="0"/>
    <w:pPr>
      <w:tabs>
        <w:tab w:val="right" w:leader="dot" w:pos="9241"/>
      </w:tabs>
      <w:ind w:firstLine="607" w:firstLineChars="600"/>
      <w:jc w:val="left"/>
    </w:pPr>
    <w:rPr>
      <w:rFonts w:ascii="宋体"/>
      <w:szCs w:val="21"/>
    </w:rPr>
  </w:style>
  <w:style w:type="paragraph" w:styleId="36">
    <w:name w:val="index 3"/>
    <w:basedOn w:val="1"/>
    <w:next w:val="1"/>
    <w:qFormat/>
    <w:uiPriority w:val="0"/>
    <w:pPr>
      <w:ind w:left="630" w:hanging="210"/>
      <w:jc w:val="left"/>
    </w:pPr>
    <w:rPr>
      <w:rFonts w:ascii="Calibri" w:hAnsi="Calibri"/>
      <w:sz w:val="20"/>
      <w:szCs w:val="20"/>
    </w:rPr>
  </w:style>
  <w:style w:type="paragraph" w:styleId="37">
    <w:name w:val="endnote text"/>
    <w:basedOn w:val="1"/>
    <w:link w:val="192"/>
    <w:qFormat/>
    <w:uiPriority w:val="0"/>
    <w:pPr>
      <w:snapToGrid w:val="0"/>
      <w:jc w:val="left"/>
    </w:pPr>
  </w:style>
  <w:style w:type="paragraph" w:styleId="38">
    <w:name w:val="Balloon Text"/>
    <w:basedOn w:val="1"/>
    <w:link w:val="68"/>
    <w:unhideWhenUsed/>
    <w:qFormat/>
    <w:uiPriority w:val="0"/>
    <w:rPr>
      <w:sz w:val="18"/>
      <w:szCs w:val="18"/>
    </w:rPr>
  </w:style>
  <w:style w:type="paragraph" w:styleId="39">
    <w:name w:val="footer"/>
    <w:basedOn w:val="40"/>
    <w:link w:val="112"/>
    <w:qFormat/>
    <w:uiPriority w:val="99"/>
    <w:pPr>
      <w:tabs>
        <w:tab w:val="center" w:pos="4153"/>
        <w:tab w:val="right" w:pos="8306"/>
      </w:tabs>
      <w:jc w:val="left"/>
    </w:pPr>
  </w:style>
  <w:style w:type="paragraph" w:styleId="40">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1">
    <w:name w:val="toc 1"/>
    <w:basedOn w:val="1"/>
    <w:next w:val="1"/>
    <w:qFormat/>
    <w:uiPriority w:val="39"/>
    <w:pPr>
      <w:tabs>
        <w:tab w:val="right" w:leader="dot" w:pos="9242"/>
      </w:tabs>
      <w:spacing w:beforeLines="25" w:afterLines="25"/>
      <w:jc w:val="left"/>
    </w:pPr>
    <w:rPr>
      <w:rFonts w:ascii="宋体"/>
      <w:szCs w:val="21"/>
    </w:rPr>
  </w:style>
  <w:style w:type="paragraph" w:styleId="42">
    <w:name w:val="toc 4"/>
    <w:basedOn w:val="1"/>
    <w:next w:val="1"/>
    <w:qFormat/>
    <w:uiPriority w:val="0"/>
    <w:pPr>
      <w:tabs>
        <w:tab w:val="right" w:leader="dot" w:pos="9241"/>
      </w:tabs>
      <w:ind w:firstLine="200" w:firstLineChars="200"/>
      <w:jc w:val="left"/>
    </w:pPr>
    <w:rPr>
      <w:rFonts w:ascii="宋体"/>
      <w:szCs w:val="21"/>
    </w:rPr>
  </w:style>
  <w:style w:type="paragraph" w:styleId="43">
    <w:name w:val="index heading"/>
    <w:basedOn w:val="1"/>
    <w:next w:val="44"/>
    <w:qFormat/>
    <w:uiPriority w:val="0"/>
    <w:pPr>
      <w:spacing w:before="120" w:after="120"/>
      <w:jc w:val="center"/>
    </w:pPr>
    <w:rPr>
      <w:rFonts w:ascii="Calibri" w:hAnsi="Calibri"/>
      <w:b/>
      <w:bCs/>
      <w:iCs/>
      <w:szCs w:val="20"/>
    </w:rPr>
  </w:style>
  <w:style w:type="paragraph" w:styleId="44">
    <w:name w:val="index 1"/>
    <w:basedOn w:val="1"/>
    <w:next w:val="45"/>
    <w:qFormat/>
    <w:uiPriority w:val="0"/>
    <w:pPr>
      <w:tabs>
        <w:tab w:val="right" w:leader="dot" w:pos="9299"/>
      </w:tabs>
      <w:jc w:val="left"/>
    </w:pPr>
    <w:rPr>
      <w:rFonts w:ascii="宋体"/>
      <w:szCs w:val="21"/>
    </w:rPr>
  </w:style>
  <w:style w:type="paragraph" w:customStyle="1" w:styleId="45">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6">
    <w:name w:val="footnote text"/>
    <w:basedOn w:val="1"/>
    <w:link w:val="149"/>
    <w:qFormat/>
    <w:uiPriority w:val="0"/>
    <w:pPr>
      <w:tabs>
        <w:tab w:val="left" w:pos="0"/>
      </w:tabs>
      <w:snapToGrid w:val="0"/>
      <w:jc w:val="left"/>
    </w:pPr>
    <w:rPr>
      <w:rFonts w:ascii="宋体"/>
      <w:sz w:val="18"/>
      <w:szCs w:val="18"/>
    </w:rPr>
  </w:style>
  <w:style w:type="paragraph" w:styleId="47">
    <w:name w:val="toc 6"/>
    <w:basedOn w:val="1"/>
    <w:next w:val="1"/>
    <w:qFormat/>
    <w:uiPriority w:val="0"/>
    <w:pPr>
      <w:tabs>
        <w:tab w:val="right" w:leader="dot" w:pos="9241"/>
      </w:tabs>
      <w:ind w:firstLine="400" w:firstLineChars="400"/>
      <w:jc w:val="left"/>
    </w:pPr>
    <w:rPr>
      <w:rFonts w:ascii="宋体"/>
      <w:szCs w:val="21"/>
    </w:rPr>
  </w:style>
  <w:style w:type="paragraph" w:styleId="48">
    <w:name w:val="List 5"/>
    <w:basedOn w:val="49"/>
    <w:qFormat/>
    <w:uiPriority w:val="0"/>
    <w:pPr>
      <w:ind w:left="1702"/>
    </w:pPr>
  </w:style>
  <w:style w:type="paragraph" w:styleId="49">
    <w:name w:val="List 4"/>
    <w:basedOn w:val="13"/>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50">
    <w:name w:val="index 7"/>
    <w:basedOn w:val="1"/>
    <w:next w:val="1"/>
    <w:qFormat/>
    <w:uiPriority w:val="0"/>
    <w:pPr>
      <w:ind w:left="1470" w:hanging="210"/>
      <w:jc w:val="left"/>
    </w:pPr>
    <w:rPr>
      <w:rFonts w:ascii="Calibri" w:hAnsi="Calibri"/>
      <w:sz w:val="20"/>
      <w:szCs w:val="20"/>
    </w:rPr>
  </w:style>
  <w:style w:type="paragraph" w:styleId="51">
    <w:name w:val="index 9"/>
    <w:basedOn w:val="1"/>
    <w:next w:val="1"/>
    <w:qFormat/>
    <w:uiPriority w:val="0"/>
    <w:pPr>
      <w:ind w:left="1890" w:hanging="210"/>
      <w:jc w:val="left"/>
    </w:pPr>
    <w:rPr>
      <w:rFonts w:ascii="Calibri" w:hAnsi="Calibri"/>
      <w:sz w:val="20"/>
      <w:szCs w:val="20"/>
    </w:rPr>
  </w:style>
  <w:style w:type="paragraph" w:styleId="52">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3">
    <w:name w:val="toc 2"/>
    <w:basedOn w:val="1"/>
    <w:next w:val="1"/>
    <w:qFormat/>
    <w:uiPriority w:val="39"/>
    <w:pPr>
      <w:tabs>
        <w:tab w:val="right" w:leader="dot" w:pos="9242"/>
      </w:tabs>
    </w:pPr>
    <w:rPr>
      <w:rFonts w:ascii="宋体"/>
      <w:szCs w:val="21"/>
    </w:rPr>
  </w:style>
  <w:style w:type="paragraph" w:styleId="54">
    <w:name w:val="toc 9"/>
    <w:basedOn w:val="1"/>
    <w:next w:val="1"/>
    <w:qFormat/>
    <w:uiPriority w:val="0"/>
    <w:pPr>
      <w:ind w:left="1470"/>
      <w:jc w:val="left"/>
    </w:pPr>
    <w:rPr>
      <w:sz w:val="20"/>
      <w:szCs w:val="20"/>
    </w:rPr>
  </w:style>
  <w:style w:type="paragraph" w:styleId="55">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6">
    <w:name w:val="index 2"/>
    <w:basedOn w:val="1"/>
    <w:next w:val="1"/>
    <w:qFormat/>
    <w:uiPriority w:val="0"/>
    <w:pPr>
      <w:ind w:left="420" w:hanging="210"/>
      <w:jc w:val="left"/>
    </w:pPr>
    <w:rPr>
      <w:rFonts w:ascii="Calibri" w:hAnsi="Calibri"/>
      <w:sz w:val="20"/>
      <w:szCs w:val="20"/>
    </w:rPr>
  </w:style>
  <w:style w:type="paragraph" w:styleId="57">
    <w:name w:val="annotation subject"/>
    <w:basedOn w:val="27"/>
    <w:next w:val="27"/>
    <w:link w:val="91"/>
    <w:semiHidden/>
    <w:qFormat/>
    <w:uiPriority w:val="0"/>
    <w:pPr>
      <w:widowControl/>
      <w:spacing w:before="40"/>
    </w:pPr>
    <w:rPr>
      <w:rFonts w:ascii="Arial" w:hAnsi="Arial" w:eastAsia="MS Mincho"/>
      <w:b/>
      <w:bCs/>
      <w:kern w:val="0"/>
      <w:sz w:val="20"/>
      <w:szCs w:val="20"/>
      <w:lang w:val="en-GB" w:eastAsia="en-GB"/>
    </w:rPr>
  </w:style>
  <w:style w:type="table" w:styleId="59">
    <w:name w:val="Table Grid"/>
    <w:basedOn w:val="5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1">
    <w:name w:val="endnote reference"/>
    <w:basedOn w:val="60"/>
    <w:qFormat/>
    <w:uiPriority w:val="0"/>
    <w:rPr>
      <w:vertAlign w:val="superscript"/>
    </w:rPr>
  </w:style>
  <w:style w:type="character" w:styleId="62">
    <w:name w:val="page number"/>
    <w:basedOn w:val="60"/>
    <w:qFormat/>
    <w:uiPriority w:val="0"/>
  </w:style>
  <w:style w:type="character" w:styleId="63">
    <w:name w:val="FollowedHyperlink"/>
    <w:basedOn w:val="60"/>
    <w:qFormat/>
    <w:uiPriority w:val="0"/>
    <w:rPr>
      <w:color w:val="800080"/>
      <w:u w:val="single"/>
    </w:rPr>
  </w:style>
  <w:style w:type="character" w:styleId="64">
    <w:name w:val="Emphasis"/>
    <w:qFormat/>
    <w:uiPriority w:val="0"/>
    <w:rPr>
      <w:i/>
      <w:iCs/>
    </w:rPr>
  </w:style>
  <w:style w:type="character" w:styleId="65">
    <w:name w:val="Hyperlink"/>
    <w:basedOn w:val="60"/>
    <w:qFormat/>
    <w:uiPriority w:val="99"/>
    <w:rPr>
      <w:color w:val="0000FF"/>
      <w:spacing w:val="0"/>
      <w:w w:val="100"/>
      <w:szCs w:val="21"/>
      <w:u w:val="single"/>
      <w:lang w:val="en-US" w:eastAsia="zh-CN"/>
    </w:rPr>
  </w:style>
  <w:style w:type="character" w:styleId="66">
    <w:name w:val="annotation reference"/>
    <w:qFormat/>
    <w:uiPriority w:val="0"/>
    <w:rPr>
      <w:sz w:val="16"/>
    </w:rPr>
  </w:style>
  <w:style w:type="character" w:styleId="67">
    <w:name w:val="footnote reference"/>
    <w:basedOn w:val="60"/>
    <w:qFormat/>
    <w:uiPriority w:val="0"/>
    <w:rPr>
      <w:vertAlign w:val="superscript"/>
    </w:rPr>
  </w:style>
  <w:style w:type="character" w:customStyle="1" w:styleId="68">
    <w:name w:val="批注框文本 字符"/>
    <w:basedOn w:val="60"/>
    <w:link w:val="38"/>
    <w:qFormat/>
    <w:uiPriority w:val="0"/>
    <w:rPr>
      <w:kern w:val="2"/>
      <w:sz w:val="18"/>
      <w:szCs w:val="18"/>
    </w:rPr>
  </w:style>
  <w:style w:type="paragraph" w:customStyle="1" w:styleId="69">
    <w:name w:val="列出段落1"/>
    <w:basedOn w:val="1"/>
    <w:link w:val="272"/>
    <w:unhideWhenUsed/>
    <w:qFormat/>
    <w:uiPriority w:val="99"/>
    <w:pPr>
      <w:ind w:firstLine="420" w:firstLineChars="200"/>
    </w:pPr>
  </w:style>
  <w:style w:type="character" w:customStyle="1" w:styleId="70">
    <w:name w:val="文档结构图 字符"/>
    <w:basedOn w:val="60"/>
    <w:link w:val="26"/>
    <w:qFormat/>
    <w:uiPriority w:val="0"/>
    <w:rPr>
      <w:rFonts w:ascii="宋体"/>
      <w:kern w:val="2"/>
      <w:sz w:val="18"/>
      <w:szCs w:val="18"/>
    </w:rPr>
  </w:style>
  <w:style w:type="character" w:customStyle="1" w:styleId="71">
    <w:name w:val="标题 1 字符"/>
    <w:basedOn w:val="60"/>
    <w:link w:val="2"/>
    <w:qFormat/>
    <w:uiPriority w:val="0"/>
    <w:rPr>
      <w:b/>
      <w:bCs/>
      <w:kern w:val="44"/>
      <w:sz w:val="44"/>
      <w:szCs w:val="44"/>
    </w:rPr>
  </w:style>
  <w:style w:type="character" w:customStyle="1" w:styleId="72">
    <w:name w:val="标题 2 字符"/>
    <w:basedOn w:val="60"/>
    <w:link w:val="5"/>
    <w:qFormat/>
    <w:uiPriority w:val="0"/>
    <w:rPr>
      <w:rFonts w:ascii="Arial" w:hAnsi="Arial" w:eastAsia="MS Mincho"/>
      <w:sz w:val="24"/>
      <w:szCs w:val="32"/>
      <w:lang w:val="en-GB"/>
    </w:rPr>
  </w:style>
  <w:style w:type="character" w:customStyle="1" w:styleId="73">
    <w:name w:val="标题 3 字符"/>
    <w:basedOn w:val="60"/>
    <w:link w:val="6"/>
    <w:qFormat/>
    <w:uiPriority w:val="0"/>
    <w:rPr>
      <w:b/>
      <w:bCs/>
      <w:kern w:val="2"/>
      <w:sz w:val="32"/>
      <w:szCs w:val="32"/>
    </w:rPr>
  </w:style>
  <w:style w:type="character" w:customStyle="1" w:styleId="74">
    <w:name w:val="标题 4 字符"/>
    <w:basedOn w:val="60"/>
    <w:link w:val="7"/>
    <w:qFormat/>
    <w:uiPriority w:val="0"/>
    <w:rPr>
      <w:rFonts w:ascii="Arial" w:hAnsi="Arial" w:eastAsia="黑体"/>
      <w:b/>
      <w:kern w:val="2"/>
      <w:sz w:val="28"/>
      <w:szCs w:val="24"/>
    </w:rPr>
  </w:style>
  <w:style w:type="character" w:customStyle="1" w:styleId="75">
    <w:name w:val="标题 5 字符"/>
    <w:basedOn w:val="60"/>
    <w:link w:val="8"/>
    <w:qFormat/>
    <w:uiPriority w:val="0"/>
    <w:rPr>
      <w:b/>
      <w:kern w:val="2"/>
      <w:sz w:val="28"/>
      <w:szCs w:val="24"/>
    </w:rPr>
  </w:style>
  <w:style w:type="character" w:customStyle="1" w:styleId="76">
    <w:name w:val="标题 6 字符"/>
    <w:basedOn w:val="60"/>
    <w:link w:val="9"/>
    <w:qFormat/>
    <w:uiPriority w:val="0"/>
    <w:rPr>
      <w:rFonts w:ascii="Arial" w:hAnsi="Arial" w:eastAsia="黑体"/>
      <w:b/>
      <w:kern w:val="2"/>
      <w:sz w:val="24"/>
      <w:szCs w:val="24"/>
    </w:rPr>
  </w:style>
  <w:style w:type="character" w:customStyle="1" w:styleId="77">
    <w:name w:val="标题 7 字符"/>
    <w:basedOn w:val="60"/>
    <w:link w:val="10"/>
    <w:qFormat/>
    <w:uiPriority w:val="0"/>
    <w:rPr>
      <w:b/>
      <w:kern w:val="2"/>
      <w:sz w:val="24"/>
      <w:szCs w:val="24"/>
    </w:rPr>
  </w:style>
  <w:style w:type="character" w:customStyle="1" w:styleId="78">
    <w:name w:val="标题 8 字符"/>
    <w:basedOn w:val="60"/>
    <w:link w:val="11"/>
    <w:qFormat/>
    <w:uiPriority w:val="0"/>
    <w:rPr>
      <w:rFonts w:ascii="Arial" w:hAnsi="Arial" w:eastAsia="黑体"/>
      <w:kern w:val="2"/>
      <w:sz w:val="24"/>
      <w:szCs w:val="24"/>
    </w:rPr>
  </w:style>
  <w:style w:type="character" w:customStyle="1" w:styleId="79">
    <w:name w:val="标题 9 字符"/>
    <w:basedOn w:val="60"/>
    <w:link w:val="12"/>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4"/>
    <w:next w:val="4"/>
    <w:link w:val="81"/>
    <w:qFormat/>
    <w:uiPriority w:val="0"/>
    <w:pPr>
      <w:tabs>
        <w:tab w:val="left" w:pos="1259"/>
      </w:tabs>
      <w:ind w:left="1619" w:hanging="360"/>
    </w:p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3"/>
    <w:link w:val="119"/>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题注 字符"/>
    <w:link w:val="24"/>
    <w:qFormat/>
    <w:uiPriority w:val="99"/>
    <w:rPr>
      <w:rFonts w:ascii="Arial" w:hAnsi="Arial" w:eastAsia="黑体" w:cs="Arial"/>
      <w:kern w:val="2"/>
    </w:rPr>
  </w:style>
  <w:style w:type="character" w:customStyle="1" w:styleId="90">
    <w:name w:val="标题 3 Char Char"/>
    <w:basedOn w:val="60"/>
    <w:qFormat/>
    <w:uiPriority w:val="0"/>
    <w:rPr>
      <w:b/>
      <w:bCs/>
      <w:kern w:val="2"/>
      <w:sz w:val="32"/>
      <w:szCs w:val="32"/>
    </w:rPr>
  </w:style>
  <w:style w:type="character" w:customStyle="1" w:styleId="91">
    <w:name w:val="批注主题 字符"/>
    <w:basedOn w:val="92"/>
    <w:link w:val="57"/>
    <w:semiHidden/>
    <w:qFormat/>
    <w:uiPriority w:val="0"/>
    <w:rPr>
      <w:rFonts w:ascii="Arial" w:hAnsi="Arial" w:eastAsia="MS Mincho"/>
      <w:b/>
      <w:bCs/>
      <w:lang w:val="en-GB" w:eastAsia="en-GB"/>
    </w:rPr>
  </w:style>
  <w:style w:type="character" w:customStyle="1" w:styleId="92">
    <w:name w:val="批注文字 Char"/>
    <w:basedOn w:val="60"/>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60"/>
    <w:link w:val="45"/>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14"/>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60"/>
    <w:qFormat/>
    <w:uiPriority w:val="0"/>
    <w:rPr>
      <w:b/>
      <w:bCs/>
      <w:kern w:val="44"/>
      <w:sz w:val="44"/>
      <w:szCs w:val="44"/>
    </w:rPr>
  </w:style>
  <w:style w:type="character" w:customStyle="1" w:styleId="110">
    <w:name w:val="Doc-title Char Char"/>
    <w:basedOn w:val="60"/>
    <w:link w:val="3"/>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字符"/>
    <w:link w:val="39"/>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5"/>
    <w:next w:val="45"/>
    <w:link w:val="114"/>
    <w:qFormat/>
    <w:uiPriority w:val="0"/>
  </w:style>
  <w:style w:type="character" w:customStyle="1" w:styleId="116">
    <w:name w:val="纯文本 字符"/>
    <w:basedOn w:val="60"/>
    <w:link w:val="33"/>
    <w:qFormat/>
    <w:uiPriority w:val="99"/>
    <w:rPr>
      <w:rFonts w:ascii="Consolas" w:hAnsi="Consolas" w:eastAsia="Calibri"/>
      <w:sz w:val="21"/>
      <w:szCs w:val="21"/>
      <w:lang w:eastAsia="en-US"/>
    </w:rPr>
  </w:style>
  <w:style w:type="character" w:customStyle="1" w:styleId="117">
    <w:name w:val="首示例 Char Char"/>
    <w:basedOn w:val="60"/>
    <w:link w:val="118"/>
    <w:qFormat/>
    <w:uiPriority w:val="0"/>
    <w:rPr>
      <w:rFonts w:ascii="宋体" w:hAnsi="宋体"/>
      <w:kern w:val="2"/>
      <w:sz w:val="18"/>
      <w:szCs w:val="18"/>
    </w:rPr>
  </w:style>
  <w:style w:type="paragraph" w:customStyle="1" w:styleId="118">
    <w:name w:val="首示例"/>
    <w:next w:val="45"/>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6"/>
    <w:qFormat/>
    <w:uiPriority w:val="0"/>
    <w:rPr>
      <w:rFonts w:ascii="Arial" w:hAnsi="Arial" w:eastAsia="MS Mincho"/>
      <w:b/>
      <w:szCs w:val="24"/>
      <w:lang w:val="en-GB" w:eastAsia="en-GB"/>
    </w:rPr>
  </w:style>
  <w:style w:type="character" w:customStyle="1" w:styleId="120">
    <w:name w:val="发布"/>
    <w:basedOn w:val="60"/>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3"/>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字符"/>
    <w:basedOn w:val="60"/>
    <w:link w:val="29"/>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3"/>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4"/>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页眉 字符"/>
    <w:link w:val="40"/>
    <w:qFormat/>
    <w:uiPriority w:val="99"/>
    <w:rPr>
      <w:kern w:val="2"/>
      <w:sz w:val="18"/>
      <w:szCs w:val="18"/>
    </w:rPr>
  </w:style>
  <w:style w:type="character" w:customStyle="1" w:styleId="130">
    <w:name w:val="Doc-text2 Char Char"/>
    <w:basedOn w:val="60"/>
    <w:link w:val="4"/>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5"/>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5"/>
    <w:qFormat/>
    <w:uiPriority w:val="0"/>
    <w:pPr>
      <w:outlineLvl w:val="4"/>
    </w:pPr>
  </w:style>
  <w:style w:type="paragraph" w:customStyle="1" w:styleId="143">
    <w:name w:val="二级条标题"/>
    <w:basedOn w:val="144"/>
    <w:next w:val="45"/>
    <w:qFormat/>
    <w:uiPriority w:val="0"/>
    <w:pPr>
      <w:spacing w:beforeLines="0" w:afterLines="0"/>
      <w:outlineLvl w:val="3"/>
    </w:pPr>
  </w:style>
  <w:style w:type="paragraph" w:customStyle="1" w:styleId="144">
    <w:name w:val="一级条标题"/>
    <w:next w:val="45"/>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5"/>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5"/>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5"/>
    <w:qFormat/>
    <w:uiPriority w:val="0"/>
    <w:pPr>
      <w:outlineLvl w:val="5"/>
    </w:pPr>
  </w:style>
  <w:style w:type="character" w:customStyle="1" w:styleId="149">
    <w:name w:val="脚注文本 字符"/>
    <w:basedOn w:val="60"/>
    <w:link w:val="46"/>
    <w:qFormat/>
    <w:uiPriority w:val="0"/>
    <w:rPr>
      <w:rFonts w:ascii="宋体"/>
      <w:kern w:val="2"/>
      <w:sz w:val="18"/>
      <w:szCs w:val="18"/>
    </w:rPr>
  </w:style>
  <w:style w:type="paragraph" w:customStyle="1" w:styleId="150">
    <w:name w:val="章标题"/>
    <w:next w:val="45"/>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5"/>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5"/>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5"/>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5"/>
    <w:qFormat/>
    <w:uiPriority w:val="0"/>
    <w:pPr>
      <w:tabs>
        <w:tab w:val="left" w:pos="360"/>
        <w:tab w:val="left" w:pos="864"/>
        <w:tab w:val="left" w:pos="1008"/>
      </w:tabs>
      <w:outlineLvl w:val="5"/>
    </w:pPr>
  </w:style>
  <w:style w:type="paragraph" w:customStyle="1" w:styleId="156">
    <w:name w:val="附录三级条标题"/>
    <w:basedOn w:val="157"/>
    <w:next w:val="45"/>
    <w:qFormat/>
    <w:uiPriority w:val="0"/>
    <w:pPr>
      <w:tabs>
        <w:tab w:val="left" w:pos="360"/>
        <w:tab w:val="left" w:pos="864"/>
        <w:tab w:val="left" w:pos="1008"/>
      </w:tabs>
      <w:ind w:left="1008" w:hanging="1008"/>
      <w:outlineLvl w:val="4"/>
    </w:pPr>
  </w:style>
  <w:style w:type="paragraph" w:customStyle="1" w:styleId="157">
    <w:name w:val="附录二级条标题"/>
    <w:basedOn w:val="1"/>
    <w:next w:val="45"/>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60"/>
    <w:semiHidden/>
    <w:qFormat/>
    <w:uiPriority w:val="0"/>
    <w:rPr>
      <w:rFonts w:ascii="宋体" w:hAnsi="Courier New" w:cs="Courier New"/>
      <w:kern w:val="2"/>
      <w:sz w:val="21"/>
      <w:szCs w:val="21"/>
    </w:rPr>
  </w:style>
  <w:style w:type="paragraph" w:customStyle="1" w:styleId="162">
    <w:name w:val="H6"/>
    <w:basedOn w:val="8"/>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4"/>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5"/>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批注文字 字符"/>
    <w:basedOn w:val="60"/>
    <w:link w:val="27"/>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60"/>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6"/>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4"/>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5"/>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尾注文本 字符"/>
    <w:basedOn w:val="60"/>
    <w:link w:val="37"/>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5"/>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5"/>
    <w:next w:val="45"/>
    <w:qFormat/>
    <w:uiPriority w:val="0"/>
    <w:pPr>
      <w:ind w:firstLine="360"/>
    </w:pPr>
    <w:rPr>
      <w:sz w:val="18"/>
    </w:rPr>
  </w:style>
  <w:style w:type="paragraph" w:customStyle="1" w:styleId="201">
    <w:name w:val="图标脚注说明"/>
    <w:basedOn w:val="45"/>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5"/>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5"/>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4"/>
    <w:qFormat/>
    <w:uiPriority w:val="0"/>
  </w:style>
  <w:style w:type="paragraph" w:customStyle="1" w:styleId="214">
    <w:name w:val="B5"/>
    <w:basedOn w:val="48"/>
    <w:qFormat/>
    <w:uiPriority w:val="0"/>
  </w:style>
  <w:style w:type="paragraph" w:customStyle="1" w:styleId="215">
    <w:name w:val="其他发布日期"/>
    <w:basedOn w:val="165"/>
    <w:qFormat/>
    <w:uiPriority w:val="0"/>
  </w:style>
  <w:style w:type="paragraph" w:customStyle="1" w:styleId="216">
    <w:name w:val="B4"/>
    <w:basedOn w:val="49"/>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5"/>
    <w:qFormat/>
    <w:uiPriority w:val="0"/>
    <w:pPr>
      <w:spacing w:line="14" w:lineRule="exact"/>
      <w:ind w:left="811" w:hanging="448"/>
      <w:jc w:val="center"/>
      <w:outlineLvl w:val="0"/>
    </w:pPr>
    <w:rPr>
      <w:color w:val="FFFFFF"/>
    </w:rPr>
  </w:style>
  <w:style w:type="paragraph" w:customStyle="1" w:styleId="221">
    <w:name w:val="附录图标题"/>
    <w:basedOn w:val="1"/>
    <w:next w:val="45"/>
    <w:qFormat/>
    <w:uiPriority w:val="0"/>
    <w:pPr>
      <w:tabs>
        <w:tab w:val="left" w:pos="363"/>
      </w:tabs>
      <w:spacing w:beforeLines="50" w:afterLines="50"/>
      <w:jc w:val="center"/>
    </w:pPr>
    <w:rPr>
      <w:rFonts w:ascii="黑体" w:eastAsia="黑体"/>
      <w:szCs w:val="21"/>
    </w:rPr>
  </w:style>
  <w:style w:type="paragraph" w:customStyle="1" w:styleId="222">
    <w:name w:val="附录标题"/>
    <w:basedOn w:val="45"/>
    <w:next w:val="45"/>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5"/>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5"/>
    <w:next w:val="45"/>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7"/>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5"/>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5"/>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5"/>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9"/>
    <w:qFormat/>
    <w:locked/>
    <w:uiPriority w:val="34"/>
    <w:rPr>
      <w:kern w:val="2"/>
      <w:sz w:val="21"/>
      <w:szCs w:val="24"/>
    </w:rPr>
  </w:style>
  <w:style w:type="character" w:customStyle="1" w:styleId="273">
    <w:name w:val="B3 Char"/>
    <w:basedOn w:val="60"/>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60"/>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customStyle="1" w:styleId="283">
    <w:name w:val="CR Cover Page"/>
    <w:qFormat/>
    <w:uiPriority w:val="0"/>
    <w:pPr>
      <w:spacing w:after="120"/>
    </w:pPr>
    <w:rPr>
      <w:rFonts w:ascii="Arial" w:hAnsi="Arial" w:eastAsia="MS Mincho" w:cs="Times New Roman"/>
      <w:lang w:val="en-GB" w:eastAsia="en-US" w:bidi="ar-SA"/>
    </w:rPr>
  </w:style>
  <w:style w:type="paragraph" w:styleId="284">
    <w:name w:val="List Paragraph"/>
    <w:basedOn w:val="1"/>
    <w:qFormat/>
    <w:uiPriority w:val="99"/>
    <w:pPr>
      <w:ind w:firstLine="420" w:firstLineChars="200"/>
    </w:pPr>
  </w:style>
  <w:style w:type="paragraph" w:customStyle="1" w:styleId="285">
    <w:name w:val="正文2"/>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黑体"/>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8F9752-1A8E-446D-B214-D578A30E4124}">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8</Pages>
  <Words>3270</Words>
  <Characters>18640</Characters>
  <Lines>155</Lines>
  <Paragraphs>43</Paragraphs>
  <TotalTime>1</TotalTime>
  <ScaleCrop>false</ScaleCrop>
  <LinksUpToDate>false</LinksUpToDate>
  <CharactersWithSpaces>21867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2020-02-14T00:13:00Z</dcterms:created>
  <dc:creator>10033860</dc:creator>
  <cp:lastModifiedBy>ZTE</cp:lastModifiedBy>
  <cp:lastPrinted>2113-01-01T00:00:00Z</cp:lastPrinted>
  <dcterms:modified xsi:type="dcterms:W3CDTF">2022-11-04T03:28:12Z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